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E3FC" w14:textId="4A6103C3" w:rsidR="002A7D08" w:rsidRPr="00C92170" w:rsidRDefault="002A7D08" w:rsidP="002A7D08">
      <w:pPr>
        <w:pStyle w:val="ListParagraph"/>
        <w:numPr>
          <w:ilvl w:val="0"/>
          <w:numId w:val="16"/>
        </w:numPr>
        <w:spacing w:after="200" w:line="276" w:lineRule="auto"/>
        <w:jc w:val="right"/>
        <w:rPr>
          <w:b/>
          <w:lang w:val="lv-LV"/>
        </w:rPr>
      </w:pPr>
      <w:r w:rsidRPr="00C92170">
        <w:rPr>
          <w:b/>
          <w:lang w:val="lv-LV"/>
        </w:rPr>
        <w:t>pielikums</w:t>
      </w:r>
    </w:p>
    <w:p w14:paraId="249D32DF" w14:textId="31861541" w:rsidR="002A7D08" w:rsidRPr="00C92170" w:rsidRDefault="00EF4C19" w:rsidP="002A7D08">
      <w:pPr>
        <w:spacing w:after="200" w:line="276" w:lineRule="auto"/>
        <w:jc w:val="center"/>
        <w:rPr>
          <w:rFonts w:eastAsia="Calibri"/>
          <w:b/>
        </w:rPr>
      </w:pPr>
      <w:r w:rsidRPr="00C92170">
        <w:rPr>
          <w:rFonts w:eastAsia="Calibri"/>
          <w:b/>
        </w:rPr>
        <w:t>TEHNISKĀ SPECIFIKĀCIJA</w:t>
      </w:r>
    </w:p>
    <w:p w14:paraId="7FEA2B43" w14:textId="76009E5A" w:rsidR="00BC18F3" w:rsidRPr="00C92170" w:rsidRDefault="00BC18F3" w:rsidP="002A7D08">
      <w:pPr>
        <w:spacing w:after="200" w:line="276" w:lineRule="auto"/>
        <w:jc w:val="center"/>
        <w:rPr>
          <w:rFonts w:eastAsia="Calibri"/>
          <w:bCs/>
        </w:rPr>
      </w:pPr>
      <w:r w:rsidRPr="00C92170">
        <w:rPr>
          <w:rFonts w:eastAsia="Calibri"/>
          <w:bCs/>
        </w:rPr>
        <w:t xml:space="preserve">Iepirkuma identifikācijas Nr. </w:t>
      </w:r>
      <w:r w:rsidR="00D15267" w:rsidRPr="00D15267">
        <w:rPr>
          <w:rFonts w:eastAsia="Calibri"/>
          <w:bCs/>
        </w:rPr>
        <w:t>T/RPR/2021/DI-5</w:t>
      </w:r>
    </w:p>
    <w:p w14:paraId="3E347D44" w14:textId="77777777" w:rsidR="000D1E2F" w:rsidRPr="00C92170" w:rsidRDefault="000D1E2F" w:rsidP="00D31D3A">
      <w:pPr>
        <w:jc w:val="center"/>
        <w:rPr>
          <w:b/>
        </w:rPr>
      </w:pPr>
      <w:r w:rsidRPr="00C92170">
        <w:rPr>
          <w:b/>
        </w:rPr>
        <w:t>„Bērnu ar funkcionālajiem traucējumiem individuālo vajadzību izvērtēšanas un atbalsta plānu izstrādes</w:t>
      </w:r>
      <w:r w:rsidRPr="00C92170">
        <w:t xml:space="preserve"> </w:t>
      </w:r>
      <w:r w:rsidRPr="00C92170">
        <w:rPr>
          <w:b/>
        </w:rPr>
        <w:t>pakalpojumi”</w:t>
      </w:r>
    </w:p>
    <w:p w14:paraId="7EB676D1" w14:textId="77777777" w:rsidR="000D1E2F" w:rsidRPr="00C92170" w:rsidRDefault="000D1E2F" w:rsidP="000D1E2F">
      <w:pPr>
        <w:keepNext/>
        <w:outlineLvl w:val="0"/>
        <w:rPr>
          <w:b/>
          <w:highlight w:val="cyan"/>
        </w:rPr>
      </w:pPr>
    </w:p>
    <w:p w14:paraId="38F92F88" w14:textId="77777777" w:rsidR="000D1E2F" w:rsidRPr="00C92170" w:rsidRDefault="000D1E2F" w:rsidP="000D1E2F">
      <w:pPr>
        <w:keepNext/>
        <w:jc w:val="both"/>
        <w:outlineLvl w:val="0"/>
      </w:pPr>
      <w:r w:rsidRPr="00C92170">
        <w:rPr>
          <w:b/>
        </w:rPr>
        <w:t xml:space="preserve">1. Pakalpojuma priekšmets: </w:t>
      </w:r>
      <w:bookmarkStart w:id="0" w:name="_Hlk55216240"/>
      <w:r w:rsidRPr="00C92170">
        <w:t>Nodrošināt bērnu ar funkcionāliem traucējumiem</w:t>
      </w:r>
      <w:r w:rsidR="00190D2A" w:rsidRPr="00C92170">
        <w:t xml:space="preserve">, kuriem ir noteikta invaliditāte </w:t>
      </w:r>
      <w:r w:rsidRPr="00C92170">
        <w:t>(turpmāk – bērnu ar FT) individuālo vajadzību izvērtēšanu un individuālo sociālās aprūpes vai sociālās rehabilitācijas plānu</w:t>
      </w:r>
      <w:r w:rsidRPr="00C92170">
        <w:rPr>
          <w:b/>
        </w:rPr>
        <w:t xml:space="preserve"> </w:t>
      </w:r>
      <w:r w:rsidRPr="00C92170">
        <w:t xml:space="preserve">(turpmāk - atbalsta plāns) izstrādi projekta (turpmāk - Projekts) „Deinstitucionalizācija un sociālie pakalpojumi personām ar invaliditāti un bērniem” ietvaros </w:t>
      </w:r>
      <w:bookmarkEnd w:id="0"/>
      <w:r w:rsidRPr="00C92170">
        <w:t>(turpmāk - pakalpojums).</w:t>
      </w:r>
    </w:p>
    <w:p w14:paraId="4AA134C5" w14:textId="77777777" w:rsidR="000D1E2F" w:rsidRPr="00C92170" w:rsidRDefault="000D1E2F" w:rsidP="000D1E2F">
      <w:pPr>
        <w:ind w:firstLine="720"/>
        <w:jc w:val="both"/>
        <w:rPr>
          <w:b/>
        </w:rPr>
      </w:pPr>
    </w:p>
    <w:p w14:paraId="25724488" w14:textId="69F67689" w:rsidR="00A76A7C" w:rsidRPr="00C92170" w:rsidRDefault="000D1E2F" w:rsidP="000D1E2F">
      <w:pPr>
        <w:jc w:val="both"/>
      </w:pPr>
      <w:r w:rsidRPr="00C92170">
        <w:rPr>
          <w:b/>
        </w:rPr>
        <w:t>2. Laika ietvars:</w:t>
      </w:r>
      <w:r w:rsidRPr="00C92170">
        <w:t xml:space="preserve"> Individuālo vajadzību izvērtēšanas un atbalsta plānu izstrādes norises laiks ir</w:t>
      </w:r>
      <w:r w:rsidR="00003235" w:rsidRPr="00C92170">
        <w:t xml:space="preserve"> līdz</w:t>
      </w:r>
      <w:r w:rsidRPr="00C92170">
        <w:t xml:space="preserve"> </w:t>
      </w:r>
      <w:r w:rsidR="00A76A7C" w:rsidRPr="00C92170">
        <w:t>202</w:t>
      </w:r>
      <w:r w:rsidR="00A65A92" w:rsidRPr="00C92170">
        <w:t>2</w:t>
      </w:r>
      <w:r w:rsidR="00003235" w:rsidRPr="00C92170">
        <w:t xml:space="preserve">. gada </w:t>
      </w:r>
      <w:r w:rsidR="00BF6896" w:rsidRPr="00C92170">
        <w:t>31. decembrim.</w:t>
      </w:r>
    </w:p>
    <w:p w14:paraId="2BBBDC84" w14:textId="77777777" w:rsidR="000D1E2F" w:rsidRPr="00C92170" w:rsidRDefault="000D1E2F" w:rsidP="000D1E2F">
      <w:pPr>
        <w:jc w:val="both"/>
      </w:pPr>
      <w:r w:rsidRPr="00C92170">
        <w:rPr>
          <w:b/>
        </w:rPr>
        <w:t>3. Pakalpojuma īstenošanas vieta:</w:t>
      </w:r>
      <w:r w:rsidRPr="00C92170">
        <w:t xml:space="preserve"> Rīgas plānošanas reģions.</w:t>
      </w:r>
    </w:p>
    <w:p w14:paraId="610775E3" w14:textId="77777777" w:rsidR="000D1E2F" w:rsidRPr="00C92170" w:rsidRDefault="000D1E2F" w:rsidP="000D1E2F">
      <w:pPr>
        <w:keepNext/>
        <w:jc w:val="both"/>
        <w:outlineLvl w:val="0"/>
      </w:pPr>
    </w:p>
    <w:p w14:paraId="76427FAB" w14:textId="77777777" w:rsidR="000D1E2F" w:rsidRPr="00C92170" w:rsidRDefault="000D1E2F" w:rsidP="000D1E2F">
      <w:pPr>
        <w:jc w:val="both"/>
        <w:rPr>
          <w:b/>
        </w:rPr>
      </w:pPr>
      <w:r w:rsidRPr="00C92170">
        <w:rPr>
          <w:b/>
        </w:rPr>
        <w:t>4. Pakalpojuma mērķa grupa</w:t>
      </w:r>
    </w:p>
    <w:p w14:paraId="7028CD23" w14:textId="1C943BEA" w:rsidR="000D1E2F" w:rsidRPr="00C92170" w:rsidRDefault="000D1E2F" w:rsidP="00EF4C19">
      <w:pPr>
        <w:ind w:firstLine="720"/>
        <w:jc w:val="both"/>
        <w:rPr>
          <w:rFonts w:eastAsia="Calibri"/>
        </w:rPr>
      </w:pPr>
      <w:r w:rsidRPr="00C92170">
        <w:t>Pakalpojuma mērķa grupa ir</w:t>
      </w:r>
      <w:r w:rsidR="00634C4A" w:rsidRPr="00C92170">
        <w:t xml:space="preserve"> </w:t>
      </w:r>
      <w:r w:rsidR="008529A1" w:rsidRPr="00C92170">
        <w:rPr>
          <w:b/>
          <w:bCs/>
        </w:rPr>
        <w:t>vismaz</w:t>
      </w:r>
      <w:r w:rsidR="00634C4A" w:rsidRPr="00C92170">
        <w:rPr>
          <w:b/>
          <w:bCs/>
        </w:rPr>
        <w:t xml:space="preserve"> </w:t>
      </w:r>
      <w:r w:rsidR="00182A32">
        <w:rPr>
          <w:b/>
          <w:bCs/>
        </w:rPr>
        <w:t>1</w:t>
      </w:r>
      <w:r w:rsidR="00634C4A" w:rsidRPr="00C92170">
        <w:rPr>
          <w:b/>
          <w:bCs/>
        </w:rPr>
        <w:t>50</w:t>
      </w:r>
      <w:r w:rsidRPr="00C92170">
        <w:t xml:space="preserve"> bērni ar FT, kuri līguma izpildes laikā dzīvo ģimenē, audžuģimenē vai aizbildņu ģimenē kādā no Rīgas Plānošanas reģiona pašvaldībām, kas ir Projekta sadarbības partneris </w:t>
      </w:r>
      <w:r w:rsidR="005415F6" w:rsidRPr="00C92170">
        <w:t>(</w:t>
      </w:r>
      <w:r w:rsidRPr="00C92170">
        <w:rPr>
          <w:rFonts w:eastAsia="Calibri"/>
        </w:rPr>
        <w:t>Alojas novada pašvaldība</w:t>
      </w:r>
      <w:r w:rsidRPr="00C92170">
        <w:t xml:space="preserve">, </w:t>
      </w:r>
      <w:r w:rsidRPr="00C92170">
        <w:rPr>
          <w:rFonts w:eastAsia="Calibri"/>
        </w:rPr>
        <w:t>Ādažu novada pašvaldība</w:t>
      </w:r>
      <w:r w:rsidRPr="00C92170">
        <w:t xml:space="preserve">, </w:t>
      </w:r>
      <w:r w:rsidRPr="00C92170">
        <w:rPr>
          <w:rFonts w:eastAsia="Calibri"/>
        </w:rPr>
        <w:t>Babītes novada pašvaldība,</w:t>
      </w:r>
      <w:r w:rsidRPr="00C92170">
        <w:t xml:space="preserve"> </w:t>
      </w:r>
      <w:r w:rsidRPr="00C92170">
        <w:rPr>
          <w:rFonts w:eastAsia="Calibri"/>
        </w:rPr>
        <w:t>Baldones novada pašvaldība</w:t>
      </w:r>
      <w:r w:rsidRPr="00C92170">
        <w:t xml:space="preserve">, </w:t>
      </w:r>
      <w:r w:rsidRPr="00C92170">
        <w:rPr>
          <w:rFonts w:eastAsia="Calibri"/>
        </w:rPr>
        <w:t>Carnikavas novada pašvaldība, Engures novada pašvaldība, Garkalnes novada pašvaldība</w:t>
      </w:r>
      <w:r w:rsidRPr="00C92170">
        <w:t xml:space="preserve">, </w:t>
      </w:r>
      <w:r w:rsidRPr="00C92170">
        <w:rPr>
          <w:rFonts w:eastAsia="Calibri"/>
        </w:rPr>
        <w:t>Ikšķiles novada pašvaldība</w:t>
      </w:r>
      <w:r w:rsidRPr="00C92170">
        <w:t xml:space="preserve">, </w:t>
      </w:r>
      <w:r w:rsidRPr="00C92170">
        <w:rPr>
          <w:rFonts w:eastAsia="Calibri"/>
        </w:rPr>
        <w:t>Inčukalna novada pašvaldība</w:t>
      </w:r>
      <w:r w:rsidRPr="00C92170">
        <w:t xml:space="preserve">, </w:t>
      </w:r>
      <w:r w:rsidRPr="00C92170">
        <w:rPr>
          <w:rFonts w:eastAsia="Calibri"/>
        </w:rPr>
        <w:t>Jaunpils novada pašvaldība</w:t>
      </w:r>
      <w:r w:rsidRPr="00C92170">
        <w:t xml:space="preserve">, </w:t>
      </w:r>
      <w:r w:rsidRPr="00C92170">
        <w:rPr>
          <w:rFonts w:eastAsia="Calibri"/>
        </w:rPr>
        <w:t>Jūrmalas pašvaldība, Kandavas novada pašvaldība</w:t>
      </w:r>
      <w:r w:rsidRPr="00C92170">
        <w:t xml:space="preserve">, </w:t>
      </w:r>
      <w:r w:rsidRPr="00C92170">
        <w:rPr>
          <w:rFonts w:eastAsia="Calibri"/>
        </w:rPr>
        <w:t>Krimuldas novada pašvaldība</w:t>
      </w:r>
      <w:r w:rsidRPr="00C92170">
        <w:t xml:space="preserve">, </w:t>
      </w:r>
      <w:r w:rsidRPr="00C92170">
        <w:rPr>
          <w:rFonts w:eastAsia="Calibri"/>
        </w:rPr>
        <w:t>Ķeguma novada pašvaldība</w:t>
      </w:r>
      <w:r w:rsidRPr="00C92170">
        <w:t xml:space="preserve">, </w:t>
      </w:r>
      <w:r w:rsidRPr="00C92170">
        <w:rPr>
          <w:rFonts w:eastAsia="Calibri"/>
        </w:rPr>
        <w:t>Ķekavas novada pašvaldība</w:t>
      </w:r>
      <w:r w:rsidRPr="00C92170">
        <w:t xml:space="preserve">, </w:t>
      </w:r>
      <w:r w:rsidRPr="00C92170">
        <w:rPr>
          <w:rFonts w:eastAsia="Calibri"/>
        </w:rPr>
        <w:t>Lielvārdes novada pašvaldība</w:t>
      </w:r>
      <w:r w:rsidRPr="00C92170">
        <w:t xml:space="preserve">, </w:t>
      </w:r>
      <w:r w:rsidRPr="00C92170">
        <w:rPr>
          <w:rFonts w:eastAsia="Calibri"/>
        </w:rPr>
        <w:t>Limbažu novada pašvaldība</w:t>
      </w:r>
      <w:r w:rsidRPr="00C92170">
        <w:t xml:space="preserve">, </w:t>
      </w:r>
      <w:r w:rsidRPr="00C92170">
        <w:rPr>
          <w:rFonts w:eastAsia="Calibri"/>
        </w:rPr>
        <w:t>Mālpils novada pašvaldība</w:t>
      </w:r>
      <w:r w:rsidRPr="00C92170">
        <w:t xml:space="preserve">, </w:t>
      </w:r>
      <w:r w:rsidRPr="00C92170">
        <w:rPr>
          <w:rFonts w:eastAsia="Calibri"/>
        </w:rPr>
        <w:t xml:space="preserve">Mārupes novada </w:t>
      </w:r>
      <w:r w:rsidRPr="00C92170">
        <w:t xml:space="preserve">pašvaldība, </w:t>
      </w:r>
      <w:r w:rsidRPr="00C92170">
        <w:rPr>
          <w:rFonts w:eastAsia="Calibri"/>
        </w:rPr>
        <w:t>Ogres novada pašvaldība, Olaines novada pašvaldība</w:t>
      </w:r>
      <w:r w:rsidR="00814B16" w:rsidRPr="00C92170">
        <w:t>,</w:t>
      </w:r>
      <w:r w:rsidRPr="00C92170">
        <w:rPr>
          <w:rFonts w:eastAsia="Calibri"/>
        </w:rPr>
        <w:t xml:space="preserve"> Ropažu novada pašvaldība</w:t>
      </w:r>
      <w:r w:rsidRPr="00C92170">
        <w:t xml:space="preserve">, </w:t>
      </w:r>
      <w:r w:rsidRPr="00C92170">
        <w:rPr>
          <w:rFonts w:eastAsia="Calibri"/>
        </w:rPr>
        <w:t>Salacgrīvas novada pašvaldība</w:t>
      </w:r>
      <w:r w:rsidRPr="00C92170">
        <w:t xml:space="preserve">, </w:t>
      </w:r>
      <w:r w:rsidRPr="00C92170">
        <w:rPr>
          <w:rFonts w:eastAsia="Calibri"/>
        </w:rPr>
        <w:t>Salaspils novada pašvaldība</w:t>
      </w:r>
      <w:r w:rsidRPr="00C92170">
        <w:t xml:space="preserve">, </w:t>
      </w:r>
      <w:r w:rsidRPr="00C92170">
        <w:rPr>
          <w:rFonts w:eastAsia="Calibri"/>
        </w:rPr>
        <w:t>Saulkrastu novada pašvaldība</w:t>
      </w:r>
      <w:r w:rsidRPr="00C92170">
        <w:t xml:space="preserve">, </w:t>
      </w:r>
      <w:r w:rsidRPr="00C92170">
        <w:rPr>
          <w:rFonts w:eastAsia="Calibri"/>
        </w:rPr>
        <w:t>Sējas novada pašvaldība</w:t>
      </w:r>
      <w:r w:rsidRPr="00C92170">
        <w:t xml:space="preserve">, </w:t>
      </w:r>
      <w:r w:rsidRPr="00C92170">
        <w:rPr>
          <w:rFonts w:eastAsia="Calibri"/>
        </w:rPr>
        <w:t>Siguldas novada pašvaldība</w:t>
      </w:r>
      <w:r w:rsidRPr="00C92170">
        <w:t xml:space="preserve">, </w:t>
      </w:r>
      <w:r w:rsidRPr="00C92170">
        <w:rPr>
          <w:rFonts w:eastAsia="Calibri"/>
        </w:rPr>
        <w:t>Stopiņu novada pašvaldība</w:t>
      </w:r>
      <w:r w:rsidRPr="00C92170">
        <w:t xml:space="preserve">, </w:t>
      </w:r>
      <w:r w:rsidRPr="00C92170">
        <w:rPr>
          <w:rFonts w:eastAsia="Calibri"/>
        </w:rPr>
        <w:t xml:space="preserve">Tukuma novada pašvaldība). </w:t>
      </w:r>
    </w:p>
    <w:p w14:paraId="6852A808" w14:textId="77777777" w:rsidR="00EF4C19" w:rsidRPr="00C92170" w:rsidRDefault="00EF4C19" w:rsidP="00EF4C19">
      <w:pPr>
        <w:ind w:firstLine="720"/>
        <w:jc w:val="both"/>
      </w:pPr>
    </w:p>
    <w:p w14:paraId="46051F89" w14:textId="77777777" w:rsidR="000D1E2F" w:rsidRPr="00C92170" w:rsidRDefault="000D1E2F" w:rsidP="000D1E2F">
      <w:pPr>
        <w:jc w:val="both"/>
        <w:rPr>
          <w:b/>
        </w:rPr>
      </w:pPr>
      <w:r w:rsidRPr="00C92170">
        <w:rPr>
          <w:b/>
        </w:rPr>
        <w:t xml:space="preserve">6. Pakalpojuma apraksts </w:t>
      </w:r>
    </w:p>
    <w:p w14:paraId="3DA4105B" w14:textId="1DA3DF92" w:rsidR="00A76A7C" w:rsidRPr="00C92170" w:rsidRDefault="0053193F" w:rsidP="008529A1">
      <w:pPr>
        <w:tabs>
          <w:tab w:val="left" w:pos="426"/>
        </w:tabs>
        <w:spacing w:before="120"/>
        <w:contextualSpacing/>
        <w:jc w:val="both"/>
        <w:rPr>
          <w:rFonts w:eastAsia="ヒラギノ角ゴ Pro W3"/>
        </w:rPr>
      </w:pPr>
      <w:r w:rsidRPr="00C92170">
        <w:tab/>
      </w:r>
      <w:r w:rsidR="000D1E2F" w:rsidRPr="00C92170">
        <w:t>Individuālo vajadzību izvērtēšanas un atbalsta plānu izstrādes</w:t>
      </w:r>
      <w:r w:rsidR="000D1E2F" w:rsidRPr="00C92170">
        <w:rPr>
          <w:rFonts w:eastAsia="ヒラギノ角ゴ Pro W3"/>
        </w:rPr>
        <w:t xml:space="preserve"> ietvaros ir jāveic detalizēts vajadzību novērtējums bērniem ar FT atbilstoši </w:t>
      </w:r>
      <w:r w:rsidR="000D1E2F" w:rsidRPr="00C92170">
        <w:t xml:space="preserve">Ministru kabineta 2015. gada 16. jūnija noteikumos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 16.06.2015. Noteikumi nr.313) </w:t>
      </w:r>
      <w:r w:rsidR="000D1E2F" w:rsidRPr="00C92170">
        <w:rPr>
          <w:rFonts w:eastAsia="ヒラギノ角ゴ Pro W3"/>
        </w:rPr>
        <w:t>noteiktajam mērķa grupas individuālo vajadzību izvērtēšanai un atbalsta plānu izstrādei, t.sk. saskaņā ar Labklājības ministrijas (turpmāk - LM) izstrādātajiem Bērnu attīstības vērtēšanas kritērijiem un individuālā izvērtējuma metodiku (turpmāk-metodika), kas ir pieejama</w:t>
      </w:r>
      <w:r w:rsidR="00A76A7C" w:rsidRPr="00C92170">
        <w:rPr>
          <w:rFonts w:eastAsia="ヒラギノ角ゴ Pro W3"/>
        </w:rPr>
        <w:t xml:space="preserve"> </w:t>
      </w:r>
      <w:hyperlink r:id="rId7" w:history="1">
        <w:r w:rsidR="008529A1" w:rsidRPr="00C92170">
          <w:rPr>
            <w:rStyle w:val="Hyperlink"/>
            <w:rFonts w:eastAsia="ヒラギノ角ゴ Pro W3"/>
          </w:rPr>
          <w:t>https://www.lm.gov.lv/lv/berni-ar-funkcionaliem-traucejumiem-kuri-atrodas-gimene</w:t>
        </w:r>
      </w:hyperlink>
      <w:r w:rsidR="008529A1" w:rsidRPr="00C92170">
        <w:rPr>
          <w:rFonts w:eastAsia="ヒラギノ角ゴ Pro W3"/>
        </w:rPr>
        <w:t xml:space="preserve"> .</w:t>
      </w:r>
    </w:p>
    <w:p w14:paraId="168181B6" w14:textId="77777777" w:rsidR="008529A1" w:rsidRPr="00C92170" w:rsidRDefault="008529A1" w:rsidP="00A76A7C">
      <w:pPr>
        <w:ind w:firstLine="709"/>
        <w:jc w:val="both"/>
        <w:rPr>
          <w:rFonts w:eastAsia="ヒラギノ角ゴ Pro W3"/>
        </w:rPr>
      </w:pPr>
    </w:p>
    <w:p w14:paraId="5A14554A" w14:textId="653EF92C" w:rsidR="00A76A7C" w:rsidRPr="00C92170" w:rsidRDefault="00A76A7C" w:rsidP="0053193F">
      <w:pPr>
        <w:ind w:firstLine="450"/>
        <w:jc w:val="both"/>
        <w:rPr>
          <w:rFonts w:eastAsia="ヒラギノ角ゴ Pro W3"/>
        </w:rPr>
      </w:pPr>
      <w:r w:rsidRPr="00C92170">
        <w:rPr>
          <w:rFonts w:eastAsia="ヒラギノ角ゴ Pro W3"/>
        </w:rPr>
        <w:t xml:space="preserve">Izvērtēšanā piedalās izvērtējamais bērns ar </w:t>
      </w:r>
      <w:r w:rsidR="00453D84" w:rsidRPr="00C92170">
        <w:rPr>
          <w:rFonts w:eastAsia="ヒラギノ角ゴ Pro W3"/>
        </w:rPr>
        <w:t>FT</w:t>
      </w:r>
      <w:r w:rsidRPr="00C92170">
        <w:rPr>
          <w:rFonts w:eastAsia="ヒラギノ角ゴ Pro W3"/>
        </w:rPr>
        <w:t xml:space="preserve"> un citas ar viņu visciešākajā kontaktā esošās personas – ģimenes locekļi, likumiskie pārstāvji, audžuģimene, aprūpētāji vai citas atbalsta personas.</w:t>
      </w:r>
    </w:p>
    <w:p w14:paraId="5918D6BE" w14:textId="6F78C819" w:rsidR="00A76A7C" w:rsidRPr="00C92170" w:rsidRDefault="00A76A7C" w:rsidP="00A76A7C">
      <w:pPr>
        <w:ind w:firstLine="709"/>
        <w:jc w:val="both"/>
        <w:rPr>
          <w:rFonts w:eastAsia="ヒラギノ角ゴ Pro W3"/>
        </w:rPr>
      </w:pPr>
      <w:r w:rsidRPr="00C92170">
        <w:rPr>
          <w:rFonts w:eastAsia="ヒラギノ角ゴ Pro W3"/>
        </w:rPr>
        <w:lastRenderedPageBreak/>
        <w:t>Izvērtēšanā tiek izdalītas atsevišķas vecuma grupas: 0-11 mēneši un 30 dienas (ieskaitot), 1-3 gadi (ieska</w:t>
      </w:r>
      <w:r w:rsidR="0053193F" w:rsidRPr="00C92170">
        <w:rPr>
          <w:rFonts w:eastAsia="ヒラギノ角ゴ Pro W3"/>
        </w:rPr>
        <w:t>i</w:t>
      </w:r>
      <w:r w:rsidRPr="00C92170">
        <w:rPr>
          <w:rFonts w:eastAsia="ヒラギノ角ゴ Pro W3"/>
        </w:rPr>
        <w:t xml:space="preserve">tot), 4-6 gadi (ieskaitot), 7-11 gadi (ieskaitot), 12-17 gadi (ieskaitot). </w:t>
      </w:r>
    </w:p>
    <w:p w14:paraId="28F30F37" w14:textId="2F2FC3A9" w:rsidR="00A76A7C" w:rsidRPr="00C92170" w:rsidRDefault="00A76A7C" w:rsidP="00A76A7C">
      <w:pPr>
        <w:ind w:firstLine="709"/>
        <w:jc w:val="both"/>
        <w:rPr>
          <w:shd w:val="clear" w:color="auto" w:fill="FFFFFF" w:themeFill="background1"/>
        </w:rPr>
      </w:pPr>
      <w:r w:rsidRPr="00C92170">
        <w:rPr>
          <w:rFonts w:eastAsia="ヒラギノ角ゴ Pro W3"/>
          <w:bCs/>
        </w:rPr>
        <w:t>Izvērtēšanai jā</w:t>
      </w:r>
      <w:r w:rsidRPr="00C92170">
        <w:rPr>
          <w:rFonts w:eastAsia="ヒラギノ角ゴ Pro W3"/>
        </w:rPr>
        <w:t xml:space="preserve">piesaista vismaz </w:t>
      </w:r>
      <w:r w:rsidR="00751624">
        <w:rPr>
          <w:rFonts w:eastAsia="ヒラギノ角ゴ Pro W3"/>
        </w:rPr>
        <w:t xml:space="preserve">viena speciālistu komanda, kurā ir </w:t>
      </w:r>
      <w:r w:rsidRPr="00C92170">
        <w:rPr>
          <w:rFonts w:eastAsia="ヒラギノ角ゴ Pro W3"/>
        </w:rPr>
        <w:t xml:space="preserve">šādi </w:t>
      </w:r>
      <w:r w:rsidR="00665966" w:rsidRPr="00C92170">
        <w:rPr>
          <w:rFonts w:eastAsia="ヒラギノ角ゴ Pro W3"/>
        </w:rPr>
        <w:t>eksperti: sociālais darbinieks</w:t>
      </w:r>
      <w:r w:rsidRPr="00C92170">
        <w:rPr>
          <w:rFonts w:eastAsia="ヒラギノ角ゴ Pro W3"/>
        </w:rPr>
        <w:t>, psihologs (vēlams, klīniskais psihol</w:t>
      </w:r>
      <w:r w:rsidR="00665966" w:rsidRPr="00C92170">
        <w:rPr>
          <w:rFonts w:eastAsia="ヒラギノ角ゴ Pro W3"/>
        </w:rPr>
        <w:t>ogs), fizioterapeits un</w:t>
      </w:r>
      <w:r w:rsidR="00665966" w:rsidRPr="00C92170">
        <w:rPr>
          <w:rFonts w:eastAsia="ヒラギノ角ゴ Pro W3"/>
          <w:iCs/>
        </w:rPr>
        <w:t xml:space="preserve"> </w:t>
      </w:r>
      <w:r w:rsidRPr="00C92170">
        <w:rPr>
          <w:rFonts w:eastAsia="ヒラギノ角ゴ Pro W3"/>
          <w:iCs/>
        </w:rPr>
        <w:t>ergoterapeits.</w:t>
      </w:r>
      <w:r w:rsidRPr="00C92170">
        <w:rPr>
          <w:rFonts w:eastAsia="ヒラギノ角ゴ Pro W3"/>
          <w:color w:val="000000"/>
        </w:rPr>
        <w:t xml:space="preserve"> </w:t>
      </w:r>
    </w:p>
    <w:p w14:paraId="5BF5D9CC" w14:textId="6EED9B03" w:rsidR="00A76A7C" w:rsidRPr="00C92170" w:rsidRDefault="00A76A7C" w:rsidP="00A76A7C">
      <w:pPr>
        <w:pStyle w:val="msonormalcxspmiddle"/>
        <w:tabs>
          <w:tab w:val="left" w:pos="426"/>
        </w:tabs>
        <w:spacing w:before="120" w:beforeAutospacing="0" w:after="0" w:afterAutospacing="0"/>
        <w:contextualSpacing/>
        <w:jc w:val="both"/>
      </w:pPr>
      <w:r w:rsidRPr="00C92170">
        <w:tab/>
      </w:r>
      <w:r w:rsidR="0098320C" w:rsidRPr="00C92170">
        <w:tab/>
      </w:r>
      <w:r w:rsidRPr="00C92170">
        <w:t>Izvērtēšanā iesaistītajiem</w:t>
      </w:r>
      <w:r w:rsidR="0048169D">
        <w:t xml:space="preserve"> komandas</w:t>
      </w:r>
      <w:r w:rsidRPr="00C92170">
        <w:t xml:space="preserve"> speciālistiem ir </w:t>
      </w:r>
      <w:r w:rsidR="0048169D">
        <w:t>savstarpēji jāsadarbojas</w:t>
      </w:r>
      <w:r w:rsidRPr="00C92170">
        <w:t>. Vienā komandā var būt vairāki vienas profesijas speciālisti</w:t>
      </w:r>
      <w:r w:rsidR="00923B5D" w:rsidRPr="00C92170">
        <w:t>.</w:t>
      </w:r>
      <w:r w:rsidR="005415F6" w:rsidRPr="00C92170">
        <w:t xml:space="preserve"> Ņ</w:t>
      </w:r>
      <w:r w:rsidR="00923B5D" w:rsidRPr="00C92170">
        <w:t xml:space="preserve">emot vērā </w:t>
      </w:r>
      <w:r w:rsidR="005415F6" w:rsidRPr="00C92170">
        <w:t>pakalpojuma sniegšanas teritoriālo apjomu, pakalpojuma sniedzējs var veidot vairākas speciālistu komandas</w:t>
      </w:r>
      <w:r w:rsidRPr="00C92170">
        <w:t>. Nepieciešamo speciālistu daudzums ir atkarīgs no noteiktā izvērtējamo personu skaita un izvērtēšanai paredzētā laika ierobežojuma.</w:t>
      </w:r>
      <w:r w:rsidR="00A14664" w:rsidRPr="00C92170">
        <w:t xml:space="preserve"> Speciālistu komanda tiekas ar katru izvērtējamo bērnu.</w:t>
      </w:r>
    </w:p>
    <w:p w14:paraId="01B15376" w14:textId="77777777" w:rsidR="00A76A7C" w:rsidRPr="00C92170" w:rsidRDefault="00A14664" w:rsidP="00A76A7C">
      <w:pPr>
        <w:pStyle w:val="msonormalcxspmiddle"/>
        <w:tabs>
          <w:tab w:val="left" w:pos="426"/>
        </w:tabs>
        <w:spacing w:before="120" w:beforeAutospacing="0" w:after="0" w:afterAutospacing="0"/>
        <w:contextualSpacing/>
        <w:jc w:val="both"/>
      </w:pPr>
      <w:r w:rsidRPr="00C92170">
        <w:tab/>
      </w:r>
      <w:r w:rsidR="00A76A7C" w:rsidRPr="00C92170">
        <w:tab/>
        <w:t>Individuālo vajadzību izvērtēšanas un atbalsta plānu izstrādes organizatorisko vadību nodrošina Izpildītājs, sadarbojoties ar Pasūtītāju.</w:t>
      </w:r>
    </w:p>
    <w:p w14:paraId="0ADB7C02" w14:textId="77777777" w:rsidR="00A76A7C" w:rsidRPr="00C92170" w:rsidRDefault="00A76A7C" w:rsidP="00A76A7C">
      <w:pPr>
        <w:tabs>
          <w:tab w:val="left" w:pos="284"/>
        </w:tabs>
        <w:jc w:val="center"/>
        <w:rPr>
          <w:b/>
        </w:rPr>
      </w:pPr>
    </w:p>
    <w:p w14:paraId="21311DAA" w14:textId="77777777" w:rsidR="00A76A7C" w:rsidRPr="00C92170" w:rsidRDefault="00A76A7C" w:rsidP="00A76A7C">
      <w:pPr>
        <w:tabs>
          <w:tab w:val="left" w:pos="284"/>
        </w:tabs>
        <w:jc w:val="center"/>
        <w:rPr>
          <w:b/>
        </w:rPr>
      </w:pPr>
      <w:r w:rsidRPr="00C92170">
        <w:rPr>
          <w:b/>
        </w:rPr>
        <w:t>Speciālistu komandas uzdevumi</w:t>
      </w:r>
    </w:p>
    <w:p w14:paraId="744BD16C" w14:textId="77777777" w:rsidR="00A76A7C" w:rsidRPr="00C92170" w:rsidRDefault="00A76A7C" w:rsidP="00A76A7C">
      <w:pPr>
        <w:tabs>
          <w:tab w:val="left" w:pos="284"/>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661"/>
        <w:gridCol w:w="6030"/>
      </w:tblGrid>
      <w:tr w:rsidR="00A76A7C" w:rsidRPr="00C92170" w14:paraId="5D124F20" w14:textId="77777777" w:rsidTr="00A47EDB">
        <w:trPr>
          <w:trHeight w:val="3149"/>
        </w:trPr>
        <w:tc>
          <w:tcPr>
            <w:tcW w:w="365" w:type="pct"/>
            <w:shd w:val="clear" w:color="auto" w:fill="auto"/>
          </w:tcPr>
          <w:p w14:paraId="1BAE028D" w14:textId="77777777" w:rsidR="00A76A7C" w:rsidRPr="00C92170" w:rsidRDefault="00A76A7C" w:rsidP="00A47EDB">
            <w:pPr>
              <w:jc w:val="both"/>
            </w:pPr>
            <w:r w:rsidRPr="00C92170">
              <w:t>1.</w:t>
            </w:r>
          </w:p>
        </w:tc>
        <w:tc>
          <w:tcPr>
            <w:tcW w:w="1001" w:type="pct"/>
            <w:shd w:val="clear" w:color="auto" w:fill="auto"/>
          </w:tcPr>
          <w:p w14:paraId="7DA4A313" w14:textId="77777777" w:rsidR="00A76A7C" w:rsidRPr="00C92170" w:rsidRDefault="00A76A7C" w:rsidP="00A47EDB">
            <w:pPr>
              <w:jc w:val="both"/>
            </w:pPr>
            <w:r w:rsidRPr="00C92170">
              <w:t>Sociālais darbinieks</w:t>
            </w:r>
          </w:p>
        </w:tc>
        <w:tc>
          <w:tcPr>
            <w:tcW w:w="3634" w:type="pct"/>
            <w:shd w:val="clear" w:color="auto" w:fill="auto"/>
          </w:tcPr>
          <w:p w14:paraId="30111786"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vadīt un koordinēt piesaistīto speciālistu komandas darbu</w:t>
            </w:r>
            <w:r w:rsidRPr="00C92170">
              <w:rPr>
                <w:rStyle w:val="FootnoteReference"/>
                <w:szCs w:val="24"/>
                <w:lang w:val="lv-LV"/>
              </w:rPr>
              <w:footnoteReference w:id="1"/>
            </w:r>
            <w:r w:rsidRPr="00C92170">
              <w:rPr>
                <w:szCs w:val="24"/>
                <w:lang w:val="lv-LV"/>
              </w:rPr>
              <w:t>;</w:t>
            </w:r>
          </w:p>
          <w:p w14:paraId="1AC040D4" w14:textId="77777777" w:rsidR="00F900A7" w:rsidRPr="00C92170" w:rsidRDefault="00F900A7" w:rsidP="00F900A7">
            <w:pPr>
              <w:numPr>
                <w:ilvl w:val="0"/>
                <w:numId w:val="2"/>
              </w:numPr>
              <w:shd w:val="clear" w:color="auto" w:fill="FFFFFF"/>
              <w:tabs>
                <w:tab w:val="left" w:pos="284"/>
              </w:tabs>
              <w:suppressAutoHyphens w:val="0"/>
              <w:autoSpaceDE w:val="0"/>
              <w:autoSpaceDN w:val="0"/>
              <w:adjustRightInd w:val="0"/>
              <w:spacing w:after="160" w:line="259" w:lineRule="auto"/>
              <w:contextualSpacing/>
              <w:jc w:val="both"/>
              <w:rPr>
                <w:sz w:val="22"/>
                <w:szCs w:val="22"/>
                <w:lang w:eastAsia="lv-LV"/>
              </w:rPr>
            </w:pPr>
            <w:r w:rsidRPr="00C92170">
              <w:rPr>
                <w:lang w:eastAsia="lv-LV"/>
              </w:rPr>
              <w:t>Informēt bērna likumiskos pārstāvjus un audžuģimenes par bērna izvērtēšanu, t.sk., veidot sadarbību ar bērna likumiskajiem pārstāvjiem vai aprūpētājiem</w:t>
            </w:r>
            <w:r w:rsidRPr="00C92170">
              <w:rPr>
                <w:sz w:val="22"/>
                <w:szCs w:val="22"/>
                <w:lang w:eastAsia="lv-LV"/>
              </w:rPr>
              <w:t>.</w:t>
            </w:r>
          </w:p>
          <w:p w14:paraId="5C83D3FD"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izvērtēt bērna funkcionālās spējas, pašaprūpes un sociālās prasmes, t.sk. izvērtē bērna sociālo situāciju (attiecības ar bioloģiskajiem vecākiem, radiniekiem - brāļiem, māsām u.c.,);</w:t>
            </w:r>
          </w:p>
          <w:p w14:paraId="48687BFC"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pieprasīt informāciju par bērna fizisko attīstību un veselību;</w:t>
            </w:r>
          </w:p>
          <w:p w14:paraId="6B693BAD"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komunicēt ar ģimeni par izvērtēšanas uzsākšanu;</w:t>
            </w:r>
          </w:p>
          <w:p w14:paraId="3F23407A"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izstrādāt atbalsta plānu (apkopot speciālistu sniegtos rezultātus);</w:t>
            </w:r>
          </w:p>
          <w:p w14:paraId="466D6010"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komunicēt ar pašvaldības iestāžu speciālistiem (pakalpojumu nodrošināšana pašvaldībā)</w:t>
            </w:r>
            <w:r w:rsidRPr="00C92170">
              <w:rPr>
                <w:szCs w:val="24"/>
                <w:vertAlign w:val="superscript"/>
                <w:lang w:val="lv-LV"/>
              </w:rPr>
              <w:t>2</w:t>
            </w:r>
            <w:r w:rsidRPr="00C92170">
              <w:rPr>
                <w:szCs w:val="24"/>
                <w:lang w:val="lv-LV"/>
              </w:rPr>
              <w:t>;</w:t>
            </w:r>
          </w:p>
          <w:p w14:paraId="6D0B142F" w14:textId="77777777" w:rsidR="00A76A7C" w:rsidRPr="00C92170" w:rsidRDefault="00A76A7C" w:rsidP="00F900A7">
            <w:pPr>
              <w:pStyle w:val="ListParagraph"/>
              <w:numPr>
                <w:ilvl w:val="0"/>
                <w:numId w:val="2"/>
              </w:numPr>
              <w:spacing w:after="120"/>
              <w:jc w:val="both"/>
              <w:rPr>
                <w:szCs w:val="24"/>
                <w:lang w:val="lv-LV"/>
              </w:rPr>
            </w:pPr>
            <w:r w:rsidRPr="00C92170">
              <w:rPr>
                <w:szCs w:val="24"/>
                <w:lang w:val="lv-LV"/>
              </w:rPr>
              <w:t>nodrošināt atgriezenisko saiti ar ģimeni (izskaidro atbalsta plāna saturu un tālākās darbības).</w:t>
            </w:r>
          </w:p>
        </w:tc>
      </w:tr>
      <w:tr w:rsidR="00A76A7C" w:rsidRPr="00C92170" w14:paraId="13034E6C" w14:textId="77777777" w:rsidTr="00A47EDB">
        <w:tc>
          <w:tcPr>
            <w:tcW w:w="365" w:type="pct"/>
            <w:shd w:val="clear" w:color="auto" w:fill="auto"/>
          </w:tcPr>
          <w:p w14:paraId="227268CD" w14:textId="3FA97278" w:rsidR="00A76A7C" w:rsidRPr="00C92170" w:rsidRDefault="00830D74" w:rsidP="00A47EDB">
            <w:pPr>
              <w:jc w:val="both"/>
            </w:pPr>
            <w:r w:rsidRPr="00C92170">
              <w:t>2</w:t>
            </w:r>
            <w:r w:rsidR="00A76A7C" w:rsidRPr="00C92170">
              <w:t>.</w:t>
            </w:r>
          </w:p>
        </w:tc>
        <w:tc>
          <w:tcPr>
            <w:tcW w:w="1001" w:type="pct"/>
            <w:shd w:val="clear" w:color="auto" w:fill="auto"/>
          </w:tcPr>
          <w:p w14:paraId="1A2B42B6" w14:textId="77777777" w:rsidR="00A76A7C" w:rsidRPr="00C92170" w:rsidRDefault="00A76A7C" w:rsidP="00A47EDB">
            <w:pPr>
              <w:jc w:val="both"/>
            </w:pPr>
            <w:r w:rsidRPr="00C92170">
              <w:t>Psihologs (vai klīniskais psihologs)</w:t>
            </w:r>
          </w:p>
        </w:tc>
        <w:tc>
          <w:tcPr>
            <w:tcW w:w="3634" w:type="pct"/>
            <w:shd w:val="clear" w:color="auto" w:fill="auto"/>
          </w:tcPr>
          <w:p w14:paraId="08AB097A"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noteikt psihiskos, fiziskos un citus raksturlielumus (piemēram, intelektu, spējas, noslieces, iespējas), interpretēt un novērtēt konsultēšanas rezultātus;</w:t>
            </w:r>
          </w:p>
          <w:p w14:paraId="24973A21"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analizēt iedzimtības, sociālo, profesionālo un citu faktoru ietekmi uz personības domāšanu un izturēšanos;</w:t>
            </w:r>
          </w:p>
          <w:p w14:paraId="589DCF4A"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veikt psiholoģisku testēšanu, anketēšanu, intervēšanu;</w:t>
            </w:r>
          </w:p>
          <w:p w14:paraId="392638C7"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informēt bērnu par izpētes gaitu;</w:t>
            </w:r>
          </w:p>
          <w:p w14:paraId="0A5CFD8B"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veikt indivīda psiholoģisko izpēti (novērtēšanu);</w:t>
            </w:r>
          </w:p>
          <w:p w14:paraId="2C776968"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shd w:val="clear" w:color="auto" w:fill="FFFFFF"/>
                <w:lang w:val="lv-LV"/>
              </w:rPr>
              <w:t>pētīt psiholoģiskos faktorus, kā arī emocionālos personības traucējumus;</w:t>
            </w:r>
          </w:p>
          <w:p w14:paraId="7C137F30" w14:textId="77777777" w:rsidR="00A76A7C" w:rsidRPr="00C92170" w:rsidRDefault="00A76A7C" w:rsidP="00A76A7C">
            <w:pPr>
              <w:pStyle w:val="ListParagraph"/>
              <w:numPr>
                <w:ilvl w:val="0"/>
                <w:numId w:val="4"/>
              </w:numPr>
              <w:spacing w:after="120"/>
              <w:ind w:left="224" w:hanging="284"/>
              <w:jc w:val="both"/>
              <w:rPr>
                <w:szCs w:val="24"/>
                <w:shd w:val="clear" w:color="auto" w:fill="FFFFFF"/>
                <w:lang w:val="lv-LV"/>
              </w:rPr>
            </w:pPr>
            <w:r w:rsidRPr="00C92170">
              <w:rPr>
                <w:szCs w:val="24"/>
                <w:lang w:val="lv-LV"/>
              </w:rPr>
              <w:lastRenderedPageBreak/>
              <w:t>nodot informāciju sociālajam darbiniekam un iesaistīties atbalsta plāna izstrādē.</w:t>
            </w:r>
          </w:p>
        </w:tc>
      </w:tr>
      <w:tr w:rsidR="00A76A7C" w:rsidRPr="00C92170" w14:paraId="3B8436F5" w14:textId="77777777" w:rsidTr="00A47EDB">
        <w:tc>
          <w:tcPr>
            <w:tcW w:w="365" w:type="pct"/>
            <w:shd w:val="clear" w:color="auto" w:fill="auto"/>
          </w:tcPr>
          <w:p w14:paraId="00E453FD" w14:textId="093FC28B" w:rsidR="00A76A7C" w:rsidRPr="00C92170" w:rsidRDefault="00830D74" w:rsidP="00A47EDB">
            <w:pPr>
              <w:jc w:val="both"/>
            </w:pPr>
            <w:r w:rsidRPr="00C92170">
              <w:lastRenderedPageBreak/>
              <w:t>3</w:t>
            </w:r>
            <w:r w:rsidR="00A76A7C" w:rsidRPr="00C92170">
              <w:t>.</w:t>
            </w:r>
          </w:p>
        </w:tc>
        <w:tc>
          <w:tcPr>
            <w:tcW w:w="1001" w:type="pct"/>
            <w:shd w:val="clear" w:color="auto" w:fill="auto"/>
          </w:tcPr>
          <w:p w14:paraId="5276C0B7" w14:textId="77777777" w:rsidR="00A76A7C" w:rsidRPr="00C92170" w:rsidRDefault="00A76A7C" w:rsidP="00A47EDB">
            <w:pPr>
              <w:jc w:val="both"/>
            </w:pPr>
            <w:r w:rsidRPr="00C92170">
              <w:t>Fizioterapeits</w:t>
            </w:r>
          </w:p>
        </w:tc>
        <w:tc>
          <w:tcPr>
            <w:tcW w:w="3634" w:type="pct"/>
            <w:shd w:val="clear" w:color="auto" w:fill="auto"/>
          </w:tcPr>
          <w:p w14:paraId="30CC01FA"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bērna anamnēzes ievākšanu par veselības stāvokli, to iespaidojošajiem faktoriem;</w:t>
            </w:r>
          </w:p>
          <w:p w14:paraId="1D749C6E"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bērna statiskās pozas (piemēram, stājas un sēdus pozas) un funkcionālo aktivitāšu, jeb spējas veikt pozu maiņu un ikdienas aktivitātes, novērtēšanu;</w:t>
            </w:r>
          </w:p>
          <w:p w14:paraId="1DA1DBD0"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novērtēt locītavu osteokinemātiskās un artrokinemātiskās kustības;</w:t>
            </w:r>
          </w:p>
          <w:p w14:paraId="657A88B6"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bērna muskuļu funkciju un līdzsvara novērtēšanu;</w:t>
            </w:r>
          </w:p>
          <w:p w14:paraId="28DB9944"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pacienta neiroloģisko izmeklēšanu (piemēram, ādas virspusējās un dziļās jušanas pārbaude, automātiskās reakcijas, primitīvie refleksi, cīpslu refleksi);</w:t>
            </w:r>
          </w:p>
          <w:p w14:paraId="0B9395CE"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kustību balsta sistēmas palpatoro izmeklēšanu;</w:t>
            </w:r>
          </w:p>
          <w:p w14:paraId="37E6B9FB"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veikt bērna izmeklēšanā nepieciešamos speciālos testus (piemēram, locītavu aktīvās un pasīvās stabilitātes testus) un novērtē viņa funkcionālās spējas pēc speciālām skalām;</w:t>
            </w:r>
          </w:p>
          <w:p w14:paraId="2979AA3A" w14:textId="77777777" w:rsidR="00A76A7C" w:rsidRPr="00C92170" w:rsidRDefault="00A76A7C" w:rsidP="00A76A7C">
            <w:pPr>
              <w:pStyle w:val="ListParagraph"/>
              <w:numPr>
                <w:ilvl w:val="0"/>
                <w:numId w:val="6"/>
              </w:numPr>
              <w:spacing w:after="120"/>
              <w:ind w:left="224" w:hanging="284"/>
              <w:jc w:val="both"/>
              <w:rPr>
                <w:szCs w:val="24"/>
                <w:lang w:val="lv-LV"/>
              </w:rPr>
            </w:pPr>
            <w:r w:rsidRPr="00C92170">
              <w:rPr>
                <w:szCs w:val="24"/>
                <w:lang w:val="lv-LV"/>
              </w:rPr>
              <w:t>nodot informāciju sociālajam darbiniekam un iesaistīties atbalsta plāna izstrādē.</w:t>
            </w:r>
          </w:p>
        </w:tc>
      </w:tr>
      <w:tr w:rsidR="00A76A7C" w:rsidRPr="00C92170" w14:paraId="66FA7621" w14:textId="77777777" w:rsidTr="00A47EDB">
        <w:tc>
          <w:tcPr>
            <w:tcW w:w="365" w:type="pct"/>
            <w:shd w:val="clear" w:color="auto" w:fill="auto"/>
          </w:tcPr>
          <w:p w14:paraId="5A3D1E35" w14:textId="012F9C1A" w:rsidR="00A76A7C" w:rsidRPr="00C92170" w:rsidRDefault="00830D74" w:rsidP="00A47EDB">
            <w:pPr>
              <w:jc w:val="both"/>
            </w:pPr>
            <w:r w:rsidRPr="00C92170">
              <w:t>4</w:t>
            </w:r>
            <w:r w:rsidR="00A76A7C" w:rsidRPr="00C92170">
              <w:t>.</w:t>
            </w:r>
          </w:p>
        </w:tc>
        <w:tc>
          <w:tcPr>
            <w:tcW w:w="1001" w:type="pct"/>
            <w:shd w:val="clear" w:color="auto" w:fill="auto"/>
          </w:tcPr>
          <w:p w14:paraId="75BCC2D9" w14:textId="77777777" w:rsidR="00A76A7C" w:rsidRPr="00C92170" w:rsidRDefault="00A76A7C" w:rsidP="00A47EDB">
            <w:pPr>
              <w:jc w:val="both"/>
            </w:pPr>
            <w:r w:rsidRPr="00C92170">
              <w:t>Ergoterapeits</w:t>
            </w:r>
          </w:p>
        </w:tc>
        <w:tc>
          <w:tcPr>
            <w:tcW w:w="3634" w:type="pct"/>
            <w:shd w:val="clear" w:color="auto" w:fill="auto"/>
          </w:tcPr>
          <w:p w14:paraId="658BF8BD"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novērtēt bērna nodarbes veikšanu, izmantojot ticamas un pamatotas izmeklēšanas metodes;</w:t>
            </w:r>
          </w:p>
          <w:p w14:paraId="45D258E1"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 xml:space="preserve">novērtēt vides faktorus; </w:t>
            </w:r>
          </w:p>
          <w:p w14:paraId="31A890FF"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noteikt nodarbes veikšanas komponentus un vides apstākļus, kuri rada nodarbes veikšanas grūtības;</w:t>
            </w:r>
          </w:p>
          <w:p w14:paraId="2ACF57A3"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noskaidrot bērna spējas un resursus, kas var tikt izmantoti nodarbes veikšanas procesā;</w:t>
            </w:r>
          </w:p>
          <w:p w14:paraId="6F61C940"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apkopot izmeklēšanas rezultātus un sniedz ieteikumus par nepieciešamo terapiju;</w:t>
            </w:r>
          </w:p>
          <w:p w14:paraId="15728F91" w14:textId="77777777" w:rsidR="00A76A7C" w:rsidRPr="00C92170" w:rsidRDefault="00A76A7C" w:rsidP="00A76A7C">
            <w:pPr>
              <w:pStyle w:val="ListParagraph"/>
              <w:numPr>
                <w:ilvl w:val="0"/>
                <w:numId w:val="8"/>
              </w:numPr>
              <w:spacing w:after="120"/>
              <w:ind w:left="224" w:hanging="284"/>
              <w:jc w:val="both"/>
              <w:rPr>
                <w:szCs w:val="24"/>
                <w:lang w:val="lv-LV"/>
              </w:rPr>
            </w:pPr>
            <w:r w:rsidRPr="00C92170">
              <w:rPr>
                <w:szCs w:val="24"/>
                <w:lang w:val="lv-LV"/>
              </w:rPr>
              <w:t>nodot informāciju sociālajam darbiniekam un iesaistīties atbalsta plāna izstrādē.</w:t>
            </w:r>
          </w:p>
        </w:tc>
      </w:tr>
    </w:tbl>
    <w:p w14:paraId="3192C2A1" w14:textId="77777777" w:rsidR="00A76A7C" w:rsidRPr="00C92170" w:rsidRDefault="00A76A7C" w:rsidP="00A76A7C">
      <w:pPr>
        <w:tabs>
          <w:tab w:val="left" w:pos="284"/>
        </w:tabs>
        <w:contextualSpacing/>
        <w:jc w:val="both"/>
      </w:pPr>
    </w:p>
    <w:p w14:paraId="664170E1" w14:textId="77777777" w:rsidR="00A76A7C" w:rsidRPr="00C92170" w:rsidRDefault="00A76A7C" w:rsidP="00A76A7C">
      <w:pPr>
        <w:tabs>
          <w:tab w:val="left" w:pos="284"/>
        </w:tabs>
        <w:contextualSpacing/>
        <w:jc w:val="both"/>
        <w:rPr>
          <w:rFonts w:eastAsia="Calibri"/>
        </w:rPr>
      </w:pPr>
      <w:r w:rsidRPr="00C92170">
        <w:tab/>
      </w:r>
      <w:r w:rsidRPr="00C92170">
        <w:rPr>
          <w:rFonts w:eastAsia="Calibri"/>
        </w:rPr>
        <w:t>Bērnu ar FT izvērtēšanā ieteicams izmantot tādas metodes kā: novērošana, intervēšana un novērtēšana.</w:t>
      </w:r>
    </w:p>
    <w:p w14:paraId="77945222" w14:textId="77777777" w:rsidR="00A76A7C" w:rsidRPr="00C92170" w:rsidRDefault="00A76A7C" w:rsidP="00A76A7C">
      <w:pPr>
        <w:shd w:val="clear" w:color="auto" w:fill="FFFFFF" w:themeFill="background1"/>
        <w:tabs>
          <w:tab w:val="left" w:pos="284"/>
        </w:tabs>
        <w:jc w:val="both"/>
      </w:pPr>
      <w:r w:rsidRPr="00C92170">
        <w:tab/>
        <w:t>Speciālistiem bērnu ar FT individuālajai izvērtēšanai ieteicams izmantot šādas instrumentus:</w:t>
      </w:r>
    </w:p>
    <w:p w14:paraId="101FDFDC" w14:textId="77777777" w:rsidR="00A76A7C" w:rsidRPr="00C92170" w:rsidRDefault="00A76A7C" w:rsidP="00A76A7C">
      <w:pPr>
        <w:shd w:val="clear" w:color="auto" w:fill="FFFFFF" w:themeFill="background1"/>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5985"/>
      </w:tblGrid>
      <w:tr w:rsidR="00A76A7C" w:rsidRPr="00C92170" w14:paraId="6A60BAF6" w14:textId="77777777" w:rsidTr="00A47EDB">
        <w:tc>
          <w:tcPr>
            <w:tcW w:w="2547" w:type="dxa"/>
          </w:tcPr>
          <w:p w14:paraId="31DBB7FD" w14:textId="77777777" w:rsidR="00A76A7C" w:rsidRPr="00C92170" w:rsidRDefault="00A76A7C" w:rsidP="00A47EDB">
            <w:pPr>
              <w:tabs>
                <w:tab w:val="left" w:pos="284"/>
              </w:tabs>
              <w:jc w:val="center"/>
            </w:pPr>
            <w:r w:rsidRPr="00C92170">
              <w:rPr>
                <w:b/>
              </w:rPr>
              <w:t xml:space="preserve">   </w:t>
            </w:r>
            <w:r w:rsidRPr="00C92170">
              <w:t>Bērnu vecums</w:t>
            </w:r>
          </w:p>
        </w:tc>
        <w:tc>
          <w:tcPr>
            <w:tcW w:w="6775" w:type="dxa"/>
          </w:tcPr>
          <w:p w14:paraId="552E402C" w14:textId="77777777" w:rsidR="00A76A7C" w:rsidRPr="00C92170" w:rsidRDefault="00A76A7C" w:rsidP="00A47EDB">
            <w:pPr>
              <w:tabs>
                <w:tab w:val="left" w:pos="284"/>
              </w:tabs>
              <w:jc w:val="center"/>
            </w:pPr>
            <w:r w:rsidRPr="00C92170">
              <w:t>Izvērtēšanas instruments</w:t>
            </w:r>
          </w:p>
        </w:tc>
      </w:tr>
      <w:tr w:rsidR="00A76A7C" w:rsidRPr="00C92170" w14:paraId="7C44C575" w14:textId="77777777" w:rsidTr="00A47EDB">
        <w:tc>
          <w:tcPr>
            <w:tcW w:w="2547" w:type="dxa"/>
          </w:tcPr>
          <w:p w14:paraId="1BF16D8D" w14:textId="77777777" w:rsidR="00A76A7C" w:rsidRPr="00C92170" w:rsidRDefault="00A76A7C" w:rsidP="00A47EDB">
            <w:pPr>
              <w:tabs>
                <w:tab w:val="left" w:pos="284"/>
              </w:tabs>
              <w:jc w:val="both"/>
            </w:pPr>
            <w:r w:rsidRPr="00C92170">
              <w:t>0 – 3 gadi</w:t>
            </w:r>
          </w:p>
        </w:tc>
        <w:tc>
          <w:tcPr>
            <w:tcW w:w="6775" w:type="dxa"/>
          </w:tcPr>
          <w:p w14:paraId="18046935" w14:textId="77777777" w:rsidR="00A76A7C" w:rsidRPr="00C92170" w:rsidRDefault="00A76A7C" w:rsidP="00A47EDB">
            <w:pPr>
              <w:tabs>
                <w:tab w:val="left" w:pos="284"/>
              </w:tabs>
              <w:jc w:val="both"/>
            </w:pPr>
            <w:r w:rsidRPr="00C92170">
              <w:t>Minhenes funkcionālās attīstības diagnostika (MFAD)</w:t>
            </w:r>
          </w:p>
        </w:tc>
      </w:tr>
      <w:tr w:rsidR="00A76A7C" w:rsidRPr="00C92170" w14:paraId="4E4548A4" w14:textId="77777777" w:rsidTr="00A47EDB">
        <w:tc>
          <w:tcPr>
            <w:tcW w:w="2547" w:type="dxa"/>
          </w:tcPr>
          <w:p w14:paraId="755803F9" w14:textId="77777777" w:rsidR="00A76A7C" w:rsidRPr="00C92170" w:rsidRDefault="00A76A7C" w:rsidP="00A47EDB">
            <w:pPr>
              <w:tabs>
                <w:tab w:val="left" w:pos="284"/>
              </w:tabs>
              <w:jc w:val="both"/>
            </w:pPr>
            <w:r w:rsidRPr="00C92170">
              <w:t xml:space="preserve">4 – 7 gadi </w:t>
            </w:r>
          </w:p>
        </w:tc>
        <w:tc>
          <w:tcPr>
            <w:tcW w:w="6775" w:type="dxa"/>
          </w:tcPr>
          <w:p w14:paraId="4C9D6C01" w14:textId="77777777" w:rsidR="00A76A7C" w:rsidRPr="00C92170" w:rsidRDefault="00A76A7C" w:rsidP="00A47EDB">
            <w:pPr>
              <w:tabs>
                <w:tab w:val="left" w:pos="284"/>
              </w:tabs>
              <w:jc w:val="both"/>
            </w:pPr>
            <w:r w:rsidRPr="00C92170">
              <w:t>Bērnu prasmju novērtējums (PEDI)</w:t>
            </w:r>
          </w:p>
        </w:tc>
      </w:tr>
      <w:tr w:rsidR="00A76A7C" w:rsidRPr="00C92170" w14:paraId="26E80A47" w14:textId="77777777" w:rsidTr="00A47EDB">
        <w:tc>
          <w:tcPr>
            <w:tcW w:w="2547" w:type="dxa"/>
          </w:tcPr>
          <w:p w14:paraId="53009318" w14:textId="77777777" w:rsidR="00A76A7C" w:rsidRPr="00C92170" w:rsidRDefault="00A76A7C" w:rsidP="00A47EDB">
            <w:pPr>
              <w:tabs>
                <w:tab w:val="left" w:pos="284"/>
              </w:tabs>
              <w:jc w:val="both"/>
            </w:pPr>
            <w:r w:rsidRPr="00C92170">
              <w:t xml:space="preserve">3 – 18 gadi </w:t>
            </w:r>
          </w:p>
        </w:tc>
        <w:tc>
          <w:tcPr>
            <w:tcW w:w="6775" w:type="dxa"/>
          </w:tcPr>
          <w:p w14:paraId="5817DF8D" w14:textId="77777777" w:rsidR="00A76A7C" w:rsidRPr="00C92170" w:rsidRDefault="00A76A7C" w:rsidP="00A47EDB">
            <w:pPr>
              <w:tabs>
                <w:tab w:val="left" w:pos="284"/>
              </w:tabs>
              <w:jc w:val="both"/>
            </w:pPr>
            <w:r w:rsidRPr="00C92170">
              <w:t>Kognitīvo spēju izpēte ar Vudkoka – Džonsona kognitīvo spēju testu</w:t>
            </w:r>
          </w:p>
        </w:tc>
      </w:tr>
      <w:tr w:rsidR="00A76A7C" w:rsidRPr="00C92170" w14:paraId="17F8C2F7" w14:textId="77777777" w:rsidTr="00A47EDB">
        <w:tc>
          <w:tcPr>
            <w:tcW w:w="2547" w:type="dxa"/>
          </w:tcPr>
          <w:p w14:paraId="2EDF0868" w14:textId="77777777" w:rsidR="00A76A7C" w:rsidRPr="00C92170" w:rsidRDefault="00A76A7C" w:rsidP="00A47EDB">
            <w:pPr>
              <w:tabs>
                <w:tab w:val="left" w:pos="284"/>
              </w:tabs>
              <w:jc w:val="both"/>
            </w:pPr>
            <w:r w:rsidRPr="00C92170">
              <w:t>3 – 8 gadi</w:t>
            </w:r>
          </w:p>
        </w:tc>
        <w:tc>
          <w:tcPr>
            <w:tcW w:w="6775" w:type="dxa"/>
          </w:tcPr>
          <w:p w14:paraId="3D52439D" w14:textId="77777777" w:rsidR="00A76A7C" w:rsidRPr="00C92170" w:rsidRDefault="00A76A7C" w:rsidP="00A47EDB">
            <w:pPr>
              <w:tabs>
                <w:tab w:val="left" w:pos="284"/>
              </w:tabs>
              <w:jc w:val="both"/>
            </w:pPr>
            <w:r w:rsidRPr="00C92170">
              <w:t>Bērnu funkcionālās neatkarības mērījums (WeeFIM)</w:t>
            </w:r>
          </w:p>
        </w:tc>
      </w:tr>
      <w:tr w:rsidR="00A76A7C" w:rsidRPr="00C92170" w14:paraId="136E30FD" w14:textId="77777777" w:rsidTr="00A47EDB">
        <w:tc>
          <w:tcPr>
            <w:tcW w:w="2547" w:type="dxa"/>
          </w:tcPr>
          <w:p w14:paraId="3D5C4AE8" w14:textId="77777777" w:rsidR="00A76A7C" w:rsidRPr="00C92170" w:rsidRDefault="00A76A7C" w:rsidP="00A47EDB">
            <w:pPr>
              <w:tabs>
                <w:tab w:val="left" w:pos="284"/>
              </w:tabs>
              <w:jc w:val="both"/>
            </w:pPr>
            <w:r w:rsidRPr="00C92170">
              <w:t>4 – 18 gadi</w:t>
            </w:r>
          </w:p>
        </w:tc>
        <w:tc>
          <w:tcPr>
            <w:tcW w:w="6775" w:type="dxa"/>
          </w:tcPr>
          <w:p w14:paraId="18B28392" w14:textId="77777777" w:rsidR="00A76A7C" w:rsidRPr="00C92170" w:rsidRDefault="00A76A7C" w:rsidP="00A47EDB">
            <w:pPr>
              <w:tabs>
                <w:tab w:val="left" w:pos="284"/>
              </w:tabs>
              <w:jc w:val="both"/>
            </w:pPr>
            <w:r w:rsidRPr="00C92170">
              <w:t>ABAS-II Adaptīvo spēju un prasmju izvērtējums</w:t>
            </w:r>
          </w:p>
        </w:tc>
      </w:tr>
      <w:tr w:rsidR="00A76A7C" w:rsidRPr="00C92170" w14:paraId="47E213FB" w14:textId="77777777" w:rsidTr="00A47EDB">
        <w:tc>
          <w:tcPr>
            <w:tcW w:w="2547" w:type="dxa"/>
          </w:tcPr>
          <w:p w14:paraId="055A0F30" w14:textId="77777777" w:rsidR="00A76A7C" w:rsidRPr="00C92170" w:rsidRDefault="00A76A7C" w:rsidP="00A47EDB">
            <w:pPr>
              <w:tabs>
                <w:tab w:val="left" w:pos="284"/>
              </w:tabs>
              <w:jc w:val="both"/>
            </w:pPr>
            <w:r w:rsidRPr="00C92170">
              <w:t xml:space="preserve">0 – 18 gadi </w:t>
            </w:r>
          </w:p>
        </w:tc>
        <w:tc>
          <w:tcPr>
            <w:tcW w:w="6775" w:type="dxa"/>
          </w:tcPr>
          <w:p w14:paraId="6B055D88" w14:textId="77777777" w:rsidR="00A76A7C" w:rsidRPr="00C92170" w:rsidRDefault="00A76A7C" w:rsidP="00A47EDB">
            <w:pPr>
              <w:tabs>
                <w:tab w:val="left" w:pos="284"/>
              </w:tabs>
              <w:jc w:val="both"/>
            </w:pPr>
            <w:r w:rsidRPr="00C92170">
              <w:t>Bartela skala</w:t>
            </w:r>
          </w:p>
        </w:tc>
      </w:tr>
    </w:tbl>
    <w:p w14:paraId="47255B7A" w14:textId="77777777" w:rsidR="00A76A7C" w:rsidRPr="00C92170" w:rsidRDefault="00A76A7C" w:rsidP="00A76A7C">
      <w:pPr>
        <w:jc w:val="both"/>
      </w:pPr>
    </w:p>
    <w:p w14:paraId="7F33223F" w14:textId="77777777" w:rsidR="00A76A7C" w:rsidRPr="00C92170" w:rsidRDefault="00A76A7C" w:rsidP="00A76A7C">
      <w:pPr>
        <w:contextualSpacing/>
        <w:jc w:val="both"/>
        <w:rPr>
          <w:highlight w:val="yellow"/>
        </w:rPr>
      </w:pPr>
      <w:r w:rsidRPr="00C92170">
        <w:tab/>
        <w:t>Izvērtēšanas procesā, ja nepieciešams, ir jāizmanto alternatīvās komunikācijas līdzekļi. Kopumā izvērtēšanas instrumentu un pieeju izvēle ir atkarīga no bērna ar FT vecuma un brieduma.</w:t>
      </w:r>
    </w:p>
    <w:p w14:paraId="67B5BD4D" w14:textId="77777777" w:rsidR="00A76A7C" w:rsidRPr="00C92170" w:rsidRDefault="00A76A7C" w:rsidP="00A76A7C">
      <w:pPr>
        <w:spacing w:before="120"/>
        <w:ind w:firstLine="720"/>
        <w:jc w:val="both"/>
        <w:rPr>
          <w:rFonts w:eastAsia="Calibri"/>
        </w:rPr>
      </w:pPr>
      <w:r w:rsidRPr="00C92170">
        <w:rPr>
          <w:rFonts w:eastAsia="Calibri"/>
        </w:rPr>
        <w:lastRenderedPageBreak/>
        <w:t>Izvērtēšanas procesā ir jāievēro princips, ka speciālisti izvērtēšanas brīdī nevar būt vairākumā (respektīvi, ja ir divi ģimenes locekļi, tad izvērtēšanas procesā vienlaikus iesaistītie pārstāvji no ekspertu komandas arī var būt divi).</w:t>
      </w:r>
    </w:p>
    <w:p w14:paraId="422C1AE6" w14:textId="77777777" w:rsidR="00A76A7C" w:rsidRPr="00C92170" w:rsidRDefault="00A76A7C" w:rsidP="00A76A7C">
      <w:pPr>
        <w:tabs>
          <w:tab w:val="left" w:pos="426"/>
        </w:tabs>
        <w:spacing w:before="120"/>
        <w:contextualSpacing/>
        <w:jc w:val="both"/>
      </w:pPr>
      <w:r w:rsidRPr="00C92170">
        <w:tab/>
      </w:r>
      <w:r w:rsidRPr="00C92170">
        <w:tab/>
        <w:t>Informāciju par izvērtējamiem bērniem ar FT līguma izpildes procesā nodrošinās Pasūtītājs. Izpildītājam regulāri (vienu reizi mēnesī) jāsniedz informācija par veiktajiem izvērtējumiem un par katru bērnu ar FT jāiesniedz izvērtēšanas dokumentu kopums, kas sastāv no trīs dokumentiem (bērna profils, bērna attīstības novērtēšanas instruments un atbalsta plāns), un Eiropas Sociālā fonda (turpmāk – ESF) dalībnieka anketa.</w:t>
      </w:r>
    </w:p>
    <w:p w14:paraId="4686E1C8" w14:textId="5334F0AC" w:rsidR="00A76A7C" w:rsidRPr="00C92170" w:rsidRDefault="00A76A7C" w:rsidP="00453D84">
      <w:pPr>
        <w:tabs>
          <w:tab w:val="left" w:pos="426"/>
        </w:tabs>
        <w:spacing w:before="120"/>
        <w:contextualSpacing/>
      </w:pPr>
      <w:r w:rsidRPr="00C92170">
        <w:tab/>
        <w:t>Par pamatu aizpildāmajiem dokumentiem jāizmanto veidlapas, kas ir pievienotas metodikai</w:t>
      </w:r>
      <w:r w:rsidR="007F3D9C" w:rsidRPr="00C92170">
        <w:t xml:space="preserve"> </w:t>
      </w:r>
      <w:hyperlink r:id="rId8" w:history="1">
        <w:r w:rsidR="00453D84" w:rsidRPr="00C92170">
          <w:rPr>
            <w:rStyle w:val="Hyperlink"/>
            <w:rFonts w:eastAsia="ヒラギノ角ゴ Pro W3"/>
          </w:rPr>
          <w:t>https://www.lm.gov.lv/lv/berni-ar-funkcionaliem-traucejumiem-kuri-atrodas-gimene</w:t>
        </w:r>
      </w:hyperlink>
      <w:r w:rsidR="00453D84" w:rsidRPr="00C92170">
        <w:rPr>
          <w:rFonts w:eastAsia="ヒラギノ角ゴ Pro W3"/>
        </w:rPr>
        <w:t xml:space="preserve">. </w:t>
      </w:r>
    </w:p>
    <w:p w14:paraId="47D5468F" w14:textId="77777777" w:rsidR="00EC75CF" w:rsidRPr="00C92170" w:rsidRDefault="00EC75CF" w:rsidP="00A76A7C">
      <w:pPr>
        <w:pStyle w:val="msonormalcxspmiddle"/>
        <w:tabs>
          <w:tab w:val="left" w:pos="426"/>
        </w:tabs>
        <w:spacing w:before="120" w:beforeAutospacing="0" w:after="0" w:afterAutospacing="0"/>
        <w:contextualSpacing/>
        <w:jc w:val="both"/>
        <w:rPr>
          <w:b/>
        </w:rPr>
      </w:pPr>
    </w:p>
    <w:p w14:paraId="3F909DE2" w14:textId="2EF9FFC0" w:rsidR="00A76A7C" w:rsidRPr="00C92170" w:rsidRDefault="00A76A7C" w:rsidP="00A76A7C">
      <w:pPr>
        <w:pStyle w:val="msonormalcxspmiddle"/>
        <w:tabs>
          <w:tab w:val="left" w:pos="426"/>
        </w:tabs>
        <w:spacing w:before="120" w:beforeAutospacing="0" w:after="0" w:afterAutospacing="0"/>
        <w:contextualSpacing/>
        <w:jc w:val="both"/>
        <w:rPr>
          <w:b/>
        </w:rPr>
      </w:pPr>
      <w:r w:rsidRPr="00C92170">
        <w:rPr>
          <w:b/>
        </w:rPr>
        <w:t xml:space="preserve">6. Darba uzdevums </w:t>
      </w:r>
    </w:p>
    <w:p w14:paraId="37D66599" w14:textId="31D19EB3" w:rsidR="00433EA0" w:rsidRPr="00C92170" w:rsidRDefault="003859CE" w:rsidP="00182A32">
      <w:pPr>
        <w:pStyle w:val="ListParagraph"/>
        <w:numPr>
          <w:ilvl w:val="1"/>
          <w:numId w:val="12"/>
        </w:numPr>
        <w:tabs>
          <w:tab w:val="left" w:pos="426"/>
        </w:tabs>
        <w:spacing w:before="120"/>
        <w:ind w:left="821" w:hanging="547"/>
        <w:jc w:val="both"/>
        <w:rPr>
          <w:rFonts w:eastAsia="ヒラギノ角ゴ Pro W3"/>
          <w:lang w:val="lv-LV"/>
        </w:rPr>
      </w:pPr>
      <w:r w:rsidRPr="00C92170">
        <w:rPr>
          <w:lang w:val="lv-LV"/>
        </w:rPr>
        <w:t xml:space="preserve">Nodrošināt, ka bērnu ar FT individuālo vajadzību izvērtēšana un atbalsta plānu izstrāde tiek īstenota atbilstoši </w:t>
      </w:r>
      <w:r w:rsidRPr="00C92170">
        <w:rPr>
          <w:rFonts w:eastAsia="ヒラギノ角ゴ Pro W3"/>
          <w:lang w:val="lv-LV"/>
        </w:rPr>
        <w:t xml:space="preserve">LM izstrādātajai metodikai, kas ir pieejama mājaslapā </w:t>
      </w:r>
      <w:hyperlink r:id="rId9" w:history="1">
        <w:r w:rsidR="00453D84" w:rsidRPr="00C92170">
          <w:rPr>
            <w:rStyle w:val="Hyperlink"/>
            <w:rFonts w:eastAsia="ヒラギノ角ゴ Pro W3"/>
            <w:lang w:val="lv-LV"/>
          </w:rPr>
          <w:t>https://www.lm.gov.lv/lv/berni-ar-funkcionaliem-traucejumiem-kuri-atrodas-gimene</w:t>
        </w:r>
      </w:hyperlink>
      <w:r w:rsidR="00453D84" w:rsidRPr="00C92170">
        <w:rPr>
          <w:rFonts w:eastAsia="ヒラギノ角ゴ Pro W3"/>
          <w:lang w:val="lv-LV"/>
        </w:rPr>
        <w:t>.</w:t>
      </w:r>
      <w:r w:rsidR="008529A1" w:rsidRPr="00C92170">
        <w:rPr>
          <w:rFonts w:eastAsia="ヒラギノ角ゴ Pro W3"/>
          <w:lang w:val="lv-LV"/>
        </w:rPr>
        <w:t xml:space="preserve">    </w:t>
      </w:r>
    </w:p>
    <w:p w14:paraId="37046803" w14:textId="14670750" w:rsidR="00A76A7C" w:rsidRPr="00C92170" w:rsidRDefault="0048169D" w:rsidP="00182A32">
      <w:pPr>
        <w:pStyle w:val="ListParagraph"/>
        <w:numPr>
          <w:ilvl w:val="1"/>
          <w:numId w:val="12"/>
        </w:numPr>
        <w:tabs>
          <w:tab w:val="left" w:pos="426"/>
        </w:tabs>
        <w:overflowPunct w:val="0"/>
        <w:autoSpaceDE w:val="0"/>
        <w:autoSpaceDN w:val="0"/>
        <w:adjustRightInd w:val="0"/>
        <w:spacing w:before="120"/>
        <w:ind w:left="821" w:hanging="547"/>
        <w:jc w:val="both"/>
        <w:textAlignment w:val="baseline"/>
        <w:rPr>
          <w:lang w:val="lv-LV"/>
        </w:rPr>
      </w:pPr>
      <w:r>
        <w:rPr>
          <w:lang w:val="lv-LV"/>
        </w:rPr>
        <w:t>U</w:t>
      </w:r>
      <w:r w:rsidR="00A76A7C" w:rsidRPr="00C92170">
        <w:rPr>
          <w:lang w:val="lv-LV"/>
        </w:rPr>
        <w:t>zraudzīt piesaistīto speciālistu komandas darbu.</w:t>
      </w:r>
    </w:p>
    <w:p w14:paraId="3F17153B" w14:textId="40443AC2" w:rsidR="00A76A7C" w:rsidRPr="00C92170" w:rsidRDefault="00A76A7C" w:rsidP="00182A32">
      <w:pPr>
        <w:pStyle w:val="ListParagraph"/>
        <w:numPr>
          <w:ilvl w:val="1"/>
          <w:numId w:val="12"/>
        </w:numPr>
        <w:shd w:val="clear" w:color="auto" w:fill="FFFFFF"/>
        <w:tabs>
          <w:tab w:val="left" w:pos="284"/>
        </w:tabs>
        <w:overflowPunct w:val="0"/>
        <w:autoSpaceDE w:val="0"/>
        <w:autoSpaceDN w:val="0"/>
        <w:adjustRightInd w:val="0"/>
        <w:ind w:left="821" w:hanging="547"/>
        <w:jc w:val="both"/>
        <w:textAlignment w:val="baseline"/>
        <w:rPr>
          <w:lang w:val="lv-LV"/>
        </w:rPr>
      </w:pPr>
      <w:bookmarkStart w:id="1" w:name="_Hlk62207230"/>
      <w:r w:rsidRPr="00C92170">
        <w:rPr>
          <w:lang w:val="lv-LV"/>
        </w:rPr>
        <w:t>Izstrādāt detalizētu darba izpildes laika grafiku</w:t>
      </w:r>
      <w:r w:rsidR="005415F6" w:rsidRPr="00C92170">
        <w:rPr>
          <w:lang w:val="lv-LV"/>
        </w:rPr>
        <w:t xml:space="preserve">, </w:t>
      </w:r>
      <w:r w:rsidRPr="00C92170">
        <w:rPr>
          <w:lang w:val="lv-LV"/>
        </w:rPr>
        <w:t>saskaņot to ar Pasūtītāju un sniegt pakalpojumu atbilstoši laika grafikā noteiktajiem termiņiem</w:t>
      </w:r>
      <w:bookmarkEnd w:id="1"/>
      <w:r w:rsidRPr="00C92170">
        <w:rPr>
          <w:lang w:val="lv-LV"/>
        </w:rPr>
        <w:t>.</w:t>
      </w:r>
    </w:p>
    <w:p w14:paraId="73963F9D" w14:textId="77777777" w:rsidR="00A76A7C" w:rsidRPr="00C92170" w:rsidRDefault="00A76A7C" w:rsidP="00182A32">
      <w:pPr>
        <w:pStyle w:val="ListParagraph"/>
        <w:numPr>
          <w:ilvl w:val="1"/>
          <w:numId w:val="12"/>
        </w:numPr>
        <w:shd w:val="clear" w:color="auto" w:fill="FFFFFF"/>
        <w:tabs>
          <w:tab w:val="left" w:pos="284"/>
        </w:tabs>
        <w:overflowPunct w:val="0"/>
        <w:autoSpaceDE w:val="0"/>
        <w:autoSpaceDN w:val="0"/>
        <w:adjustRightInd w:val="0"/>
        <w:ind w:left="821" w:hanging="547"/>
        <w:jc w:val="both"/>
        <w:textAlignment w:val="baseline"/>
        <w:rPr>
          <w:lang w:val="lv-LV"/>
        </w:rPr>
      </w:pPr>
      <w:r w:rsidRPr="00C92170">
        <w:rPr>
          <w:lang w:val="lv-LV"/>
        </w:rPr>
        <w:t>Informēt par bērna ar FT izvērtēšanu un nodrošināt likumisko pārstāvju vai audžuģimeņu, ģimenes locekļu, aprūpētāju vai citu atbalsta personu līdzdalību bērna izvērtēšanas procesā.</w:t>
      </w:r>
    </w:p>
    <w:p w14:paraId="6613594D" w14:textId="77777777" w:rsidR="00A76A7C" w:rsidRPr="00C92170" w:rsidRDefault="00A76A7C" w:rsidP="00182A32">
      <w:pPr>
        <w:pStyle w:val="ListParagraph"/>
        <w:numPr>
          <w:ilvl w:val="1"/>
          <w:numId w:val="12"/>
        </w:numPr>
        <w:ind w:left="821" w:hanging="547"/>
        <w:jc w:val="both"/>
        <w:rPr>
          <w:lang w:val="lv-LV"/>
        </w:rPr>
      </w:pPr>
      <w:r w:rsidRPr="00C92170">
        <w:rPr>
          <w:lang w:val="lv-LV"/>
        </w:rPr>
        <w:t>Bērna attīstības izvērtēšanai ieteicams izmantot LM metodikā minētās metodes.</w:t>
      </w:r>
    </w:p>
    <w:p w14:paraId="0F55D523" w14:textId="77777777" w:rsidR="00A76A7C" w:rsidRPr="00C92170" w:rsidRDefault="00A76A7C" w:rsidP="00182A32">
      <w:pPr>
        <w:pStyle w:val="ListParagraph"/>
        <w:numPr>
          <w:ilvl w:val="1"/>
          <w:numId w:val="12"/>
        </w:numPr>
        <w:spacing w:after="200"/>
        <w:ind w:left="821" w:hanging="547"/>
        <w:jc w:val="both"/>
        <w:rPr>
          <w:lang w:val="lv-LV"/>
        </w:rPr>
      </w:pPr>
      <w:r w:rsidRPr="00C92170">
        <w:rPr>
          <w:lang w:val="lv-LV"/>
        </w:rPr>
        <w:t>Primāri izvērtēšanas laikā ieteicams veikt bērna novērošanu.</w:t>
      </w:r>
    </w:p>
    <w:p w14:paraId="6ADE6459" w14:textId="77777777" w:rsidR="00A76A7C" w:rsidRPr="00C92170" w:rsidRDefault="00A76A7C" w:rsidP="00182A32">
      <w:pPr>
        <w:pStyle w:val="ListParagraph"/>
        <w:numPr>
          <w:ilvl w:val="1"/>
          <w:numId w:val="12"/>
        </w:numPr>
        <w:spacing w:after="200"/>
        <w:ind w:left="821" w:hanging="547"/>
        <w:jc w:val="both"/>
        <w:rPr>
          <w:lang w:val="lv-LV"/>
        </w:rPr>
      </w:pPr>
      <w:r w:rsidRPr="00C92170">
        <w:rPr>
          <w:lang w:val="lv-LV"/>
        </w:rPr>
        <w:t>Pēc iespējas noskaidrot bērna viedokli un iesaistīt bērnu atbalsta plāna izstrādē. Apkopot informāciju, kas iegūta no bērna, likumiskā pārstāvja vai audžuģimenes, ģimenes locekļiem un citām atbalsta personām.</w:t>
      </w:r>
    </w:p>
    <w:p w14:paraId="70BC92DB" w14:textId="7C5FE43A" w:rsidR="00A76A7C" w:rsidRPr="00C92170" w:rsidRDefault="00A76A7C" w:rsidP="00182A32">
      <w:pPr>
        <w:pStyle w:val="ListParagraph"/>
        <w:numPr>
          <w:ilvl w:val="1"/>
          <w:numId w:val="12"/>
        </w:numPr>
        <w:spacing w:after="200"/>
        <w:ind w:left="821" w:hanging="547"/>
        <w:jc w:val="both"/>
        <w:rPr>
          <w:lang w:val="lv-LV"/>
        </w:rPr>
      </w:pPr>
      <w:r w:rsidRPr="00C92170">
        <w:rPr>
          <w:lang w:val="lv-LV"/>
        </w:rPr>
        <w:t>30 dienu laikā pēc individuālās izvērtēšanas izstrādāt uz bērna vajadzībām orientētu atbalsta plānu</w:t>
      </w:r>
      <w:r w:rsidR="003644DB" w:rsidRPr="00C92170">
        <w:rPr>
          <w:lang w:val="lv-LV"/>
        </w:rPr>
        <w:t>.</w:t>
      </w:r>
    </w:p>
    <w:p w14:paraId="0D5AC463" w14:textId="77777777" w:rsidR="00A76A7C" w:rsidRPr="00C92170" w:rsidRDefault="00A76A7C" w:rsidP="00182A32">
      <w:pPr>
        <w:pStyle w:val="ListParagraph"/>
        <w:numPr>
          <w:ilvl w:val="1"/>
          <w:numId w:val="12"/>
        </w:numPr>
        <w:shd w:val="clear" w:color="auto" w:fill="FFFFFF"/>
        <w:tabs>
          <w:tab w:val="left" w:pos="284"/>
        </w:tabs>
        <w:overflowPunct w:val="0"/>
        <w:autoSpaceDE w:val="0"/>
        <w:autoSpaceDN w:val="0"/>
        <w:adjustRightInd w:val="0"/>
        <w:ind w:left="821" w:hanging="547"/>
        <w:jc w:val="both"/>
        <w:textAlignment w:val="baseline"/>
        <w:rPr>
          <w:lang w:val="lv-LV"/>
        </w:rPr>
      </w:pPr>
      <w:r w:rsidRPr="00C92170">
        <w:rPr>
          <w:lang w:val="lv-LV"/>
        </w:rPr>
        <w:t>Nodrošināt ESF dalībnieka anketas aizpildīšanu par katru izvērtējamo bērnu, saskaņā ar tās aizpildīšanas nosacījumiem, un nodot to Pasūtītajam.</w:t>
      </w:r>
    </w:p>
    <w:p w14:paraId="6E2CC1EF" w14:textId="38E70388" w:rsidR="00A76A7C" w:rsidRPr="00C92170" w:rsidRDefault="00A76A7C" w:rsidP="00182A32">
      <w:pPr>
        <w:pStyle w:val="ListParagraph"/>
        <w:numPr>
          <w:ilvl w:val="1"/>
          <w:numId w:val="12"/>
        </w:numPr>
        <w:shd w:val="clear" w:color="auto" w:fill="FFFFFF"/>
        <w:tabs>
          <w:tab w:val="left" w:pos="284"/>
        </w:tabs>
        <w:overflowPunct w:val="0"/>
        <w:autoSpaceDE w:val="0"/>
        <w:autoSpaceDN w:val="0"/>
        <w:adjustRightInd w:val="0"/>
        <w:ind w:left="821" w:hanging="547"/>
        <w:jc w:val="both"/>
        <w:textAlignment w:val="baseline"/>
        <w:rPr>
          <w:lang w:val="lv-LV"/>
        </w:rPr>
      </w:pPr>
      <w:r w:rsidRPr="00C92170">
        <w:rPr>
          <w:lang w:val="lv-LV"/>
        </w:rPr>
        <w:t xml:space="preserve">Sagatavot un nodot izvērtēšanas dokumentu kopumu (trīs dokumentus) par katru bērnu </w:t>
      </w:r>
      <w:r w:rsidR="00EC75CF" w:rsidRPr="00C92170">
        <w:rPr>
          <w:lang w:val="lv-LV"/>
        </w:rPr>
        <w:t>3 (</w:t>
      </w:r>
      <w:r w:rsidRPr="00C92170">
        <w:rPr>
          <w:lang w:val="lv-LV"/>
        </w:rPr>
        <w:t>trīs</w:t>
      </w:r>
      <w:r w:rsidR="00EC75CF" w:rsidRPr="00C92170">
        <w:rPr>
          <w:lang w:val="lv-LV"/>
        </w:rPr>
        <w:t>)</w:t>
      </w:r>
      <w:r w:rsidRPr="00C92170">
        <w:rPr>
          <w:lang w:val="lv-LV"/>
        </w:rPr>
        <w:t xml:space="preserve"> eksemplāros papīra formā atbilstoši darba izpildes laika grafikam.</w:t>
      </w:r>
    </w:p>
    <w:p w14:paraId="4618E1F7" w14:textId="77777777" w:rsidR="00A76A7C" w:rsidRPr="00C92170" w:rsidRDefault="00A76A7C" w:rsidP="00182A32">
      <w:pPr>
        <w:pStyle w:val="ListParagraph"/>
        <w:numPr>
          <w:ilvl w:val="1"/>
          <w:numId w:val="12"/>
        </w:numPr>
        <w:shd w:val="clear" w:color="auto" w:fill="FFFFFF"/>
        <w:tabs>
          <w:tab w:val="left" w:pos="284"/>
        </w:tabs>
        <w:overflowPunct w:val="0"/>
        <w:autoSpaceDE w:val="0"/>
        <w:autoSpaceDN w:val="0"/>
        <w:adjustRightInd w:val="0"/>
        <w:ind w:left="821" w:hanging="547"/>
        <w:jc w:val="both"/>
        <w:textAlignment w:val="baseline"/>
        <w:rPr>
          <w:lang w:val="lv-LV"/>
        </w:rPr>
      </w:pPr>
      <w:r w:rsidRPr="00C92170">
        <w:rPr>
          <w:lang w:val="lv-LV"/>
        </w:rPr>
        <w:t>Vienu dokumentu kopumu ar pieņemšanas - nodošanas aktu nodot glabāšanā ģimenei, kurā dzīvo bērns ar funkcionāliem traucējumiem, otru ar pieņemšanas - nodošanas aktu tās pašvaldības sociālajā dienestā, kuras administratīvajā teritorijā ir deklarēta bērna dzīves vieta, trešo - ar pieņemšanas - nodošanas aktu Pasūtītājam. Pasūtītājam iesniegtajiem dokumentiem jāpievieno arī pieņemšanas - nodošanas aktu oriģināli, kas apliecina dokumentu nodošanu ģimenei un pašvaldības sociālajam dienestam. Kopā ar dokumentu kopumu iesniegt Pasūtītājam izstrādāto atbalsta plānu elektroniskās versijas</w:t>
      </w:r>
    </w:p>
    <w:p w14:paraId="43A18930" w14:textId="77777777" w:rsidR="00D55CC1" w:rsidRPr="00C92170" w:rsidRDefault="00255F8D" w:rsidP="00182A32">
      <w:pPr>
        <w:pStyle w:val="ListParagraph"/>
        <w:numPr>
          <w:ilvl w:val="1"/>
          <w:numId w:val="12"/>
        </w:numPr>
        <w:shd w:val="clear" w:color="auto" w:fill="FFFFFF"/>
        <w:tabs>
          <w:tab w:val="left" w:pos="284"/>
        </w:tabs>
        <w:overflowPunct w:val="0"/>
        <w:autoSpaceDE w:val="0"/>
        <w:autoSpaceDN w:val="0"/>
        <w:adjustRightInd w:val="0"/>
        <w:ind w:left="810" w:hanging="540"/>
        <w:jc w:val="both"/>
        <w:textAlignment w:val="baseline"/>
        <w:rPr>
          <w:lang w:val="lv-LV"/>
        </w:rPr>
      </w:pPr>
      <w:r w:rsidRPr="00C92170">
        <w:rPr>
          <w:lang w:val="lv-LV"/>
        </w:rPr>
        <w:t xml:space="preserve">Elektroniski veikt </w:t>
      </w:r>
      <w:r w:rsidR="001F416F" w:rsidRPr="00C92170">
        <w:rPr>
          <w:lang w:val="lv-LV"/>
        </w:rPr>
        <w:t xml:space="preserve">datu ievadi </w:t>
      </w:r>
      <w:r w:rsidRPr="00C92170">
        <w:rPr>
          <w:lang w:val="lv-LV"/>
        </w:rPr>
        <w:t xml:space="preserve">Labklājības ministrijas sistēmā NAURIS: pamatinformāciju par bērnu ar FT (bērna profils), informāciju par bērna </w:t>
      </w:r>
      <w:r w:rsidR="00E64A1C" w:rsidRPr="00C92170">
        <w:rPr>
          <w:lang w:val="lv-LV"/>
        </w:rPr>
        <w:t>attīstību un bērnam nepieciešamajiem pakalpojumiem</w:t>
      </w:r>
      <w:r w:rsidRPr="00C92170">
        <w:rPr>
          <w:lang w:val="lv-LV"/>
        </w:rPr>
        <w:t>.</w:t>
      </w:r>
    </w:p>
    <w:p w14:paraId="2718C2B7" w14:textId="77777777" w:rsidR="00255F8D" w:rsidRPr="00C92170" w:rsidRDefault="00255F8D" w:rsidP="00182A32">
      <w:pPr>
        <w:pStyle w:val="ListParagraph"/>
        <w:numPr>
          <w:ilvl w:val="1"/>
          <w:numId w:val="12"/>
        </w:numPr>
        <w:shd w:val="clear" w:color="auto" w:fill="FFFFFF"/>
        <w:tabs>
          <w:tab w:val="left" w:pos="284"/>
        </w:tabs>
        <w:overflowPunct w:val="0"/>
        <w:autoSpaceDE w:val="0"/>
        <w:autoSpaceDN w:val="0"/>
        <w:adjustRightInd w:val="0"/>
        <w:ind w:left="810" w:hanging="540"/>
        <w:jc w:val="both"/>
        <w:textAlignment w:val="baseline"/>
        <w:rPr>
          <w:lang w:val="lv-LV"/>
        </w:rPr>
      </w:pPr>
      <w:r w:rsidRPr="00C92170">
        <w:rPr>
          <w:lang w:val="lv-LV"/>
        </w:rPr>
        <w:t>Pēc dokumentu kopuma sagatavošanas</w:t>
      </w:r>
      <w:r w:rsidR="005C7E52" w:rsidRPr="00C92170">
        <w:rPr>
          <w:lang w:val="lv-LV"/>
        </w:rPr>
        <w:t xml:space="preserve"> </w:t>
      </w:r>
      <w:r w:rsidRPr="00C92170">
        <w:rPr>
          <w:lang w:val="lv-LV"/>
        </w:rPr>
        <w:t>ieskenēt</w:t>
      </w:r>
      <w:r w:rsidR="005C7E52" w:rsidRPr="00C92170">
        <w:rPr>
          <w:lang w:val="lv-LV"/>
        </w:rPr>
        <w:t xml:space="preserve"> un ievietot</w:t>
      </w:r>
      <w:r w:rsidRPr="00C92170">
        <w:rPr>
          <w:lang w:val="lv-LV"/>
        </w:rPr>
        <w:t xml:space="preserve"> parakstītu bērna profilu un atbalsta plānu Labklājības ministrijas sistēmā NAURIS.</w:t>
      </w:r>
    </w:p>
    <w:p w14:paraId="7BF2BCDF" w14:textId="77777777" w:rsidR="00255F8D" w:rsidRPr="00C92170" w:rsidRDefault="00255F8D" w:rsidP="00255F8D">
      <w:pPr>
        <w:shd w:val="clear" w:color="auto" w:fill="FFFFFF"/>
        <w:tabs>
          <w:tab w:val="left" w:pos="284"/>
        </w:tabs>
        <w:suppressAutoHyphens w:val="0"/>
        <w:overflowPunct w:val="0"/>
        <w:autoSpaceDE w:val="0"/>
        <w:autoSpaceDN w:val="0"/>
        <w:adjustRightInd w:val="0"/>
        <w:ind w:left="928"/>
        <w:contextualSpacing/>
        <w:jc w:val="both"/>
        <w:textAlignment w:val="baseline"/>
        <w:rPr>
          <w:rFonts w:eastAsia="Calibri"/>
        </w:rPr>
      </w:pPr>
    </w:p>
    <w:p w14:paraId="2A44A169" w14:textId="2C0E7920" w:rsidR="00A76A7C" w:rsidRPr="00C92170" w:rsidRDefault="00A76A7C" w:rsidP="00453D84">
      <w:pPr>
        <w:pStyle w:val="ListParagraph"/>
        <w:shd w:val="clear" w:color="auto" w:fill="FFFFFF"/>
        <w:tabs>
          <w:tab w:val="left" w:pos="360"/>
        </w:tabs>
        <w:ind w:left="360" w:hanging="360"/>
        <w:jc w:val="both"/>
        <w:rPr>
          <w:b/>
          <w:lang w:val="lv-LV"/>
        </w:rPr>
      </w:pPr>
      <w:r w:rsidRPr="00C92170">
        <w:rPr>
          <w:b/>
          <w:lang w:val="lv-LV"/>
        </w:rPr>
        <w:lastRenderedPageBreak/>
        <w:t>7. Papildus no</w:t>
      </w:r>
      <w:r w:rsidR="005415F6" w:rsidRPr="00C92170">
        <w:rPr>
          <w:b/>
          <w:lang w:val="lv-LV"/>
        </w:rPr>
        <w:t>teikumi</w:t>
      </w:r>
    </w:p>
    <w:p w14:paraId="10BFE47B" w14:textId="77777777" w:rsidR="00453D84" w:rsidRPr="00C92170" w:rsidRDefault="00AC576E"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rPr>
          <w:rFonts w:eastAsia="ヒラギノ角ゴ Pro W3"/>
          <w:iCs/>
        </w:rPr>
        <w:t>O</w:t>
      </w:r>
      <w:r w:rsidR="009A589E" w:rsidRPr="00C92170">
        <w:rPr>
          <w:rFonts w:eastAsia="ヒラギノ角ゴ Pro W3"/>
          <w:iCs/>
        </w:rPr>
        <w:t xml:space="preserve">rganizēt un nodrošināt </w:t>
      </w:r>
      <w:r w:rsidRPr="00C92170">
        <w:rPr>
          <w:bCs/>
        </w:rPr>
        <w:t>b</w:t>
      </w:r>
      <w:r w:rsidRPr="00C92170">
        <w:rPr>
          <w:rFonts w:eastAsia="ヒラギノ角ゴ Pro W3"/>
          <w:iCs/>
        </w:rPr>
        <w:t xml:space="preserve">ērnu ar FT izvērtēšanu, </w:t>
      </w:r>
      <w:r w:rsidR="009A589E" w:rsidRPr="00C92170">
        <w:rPr>
          <w:rFonts w:eastAsia="ヒラギノ角ゴ Pro W3"/>
          <w:iCs/>
        </w:rPr>
        <w:t xml:space="preserve">ņemot vērā </w:t>
      </w:r>
      <w:r w:rsidR="009A589E" w:rsidRPr="00C92170">
        <w:rPr>
          <w:bCs/>
        </w:rPr>
        <w:t xml:space="preserve">valstī </w:t>
      </w:r>
      <w:r w:rsidR="00294963" w:rsidRPr="00C92170">
        <w:rPr>
          <w:bCs/>
        </w:rPr>
        <w:t>noteiktā</w:t>
      </w:r>
      <w:r w:rsidR="009A589E" w:rsidRPr="00C92170">
        <w:rPr>
          <w:bCs/>
        </w:rPr>
        <w:t>s</w:t>
      </w:r>
      <w:r w:rsidR="00294963" w:rsidRPr="00C92170">
        <w:rPr>
          <w:bCs/>
        </w:rPr>
        <w:t xml:space="preserve"> prasības</w:t>
      </w:r>
      <w:r w:rsidRPr="00C92170">
        <w:rPr>
          <w:bCs/>
        </w:rPr>
        <w:t xml:space="preserve"> un</w:t>
      </w:r>
      <w:r w:rsidR="009A589E" w:rsidRPr="00C92170">
        <w:rPr>
          <w:bCs/>
        </w:rPr>
        <w:t xml:space="preserve"> ierobežojumus </w:t>
      </w:r>
      <w:r w:rsidR="009A589E" w:rsidRPr="00C92170">
        <w:rPr>
          <w:rFonts w:eastAsia="ヒラギノ角ゴ Pro W3"/>
          <w:iCs/>
        </w:rPr>
        <w:t>e</w:t>
      </w:r>
      <w:r w:rsidR="009A589E" w:rsidRPr="00C92170">
        <w:rPr>
          <w:bCs/>
        </w:rPr>
        <w:t>pidemioloģiskā stāvokļa dēļ.</w:t>
      </w:r>
    </w:p>
    <w:p w14:paraId="66A76351" w14:textId="00EA3F20" w:rsidR="00453D84" w:rsidRPr="00C92170" w:rsidRDefault="00A76A7C"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t xml:space="preserve">Speciālistu komandas darbam nepieciešamās telpas </w:t>
      </w:r>
      <w:r w:rsidR="0071680B" w:rsidRPr="00C92170">
        <w:t xml:space="preserve">un aprīkojumu </w:t>
      </w:r>
      <w:r w:rsidRPr="00C92170">
        <w:t>nodrošina Izpildītājs.</w:t>
      </w:r>
    </w:p>
    <w:p w14:paraId="4EFD19CB" w14:textId="77777777" w:rsidR="00453D84" w:rsidRPr="00C92170" w:rsidRDefault="00A76A7C"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t>Izpildītājs ir atbildīgs par sniegtā pakalpojuma kvalitāti.</w:t>
      </w:r>
      <w:r w:rsidR="009E03FC" w:rsidRPr="00C92170">
        <w:t xml:space="preserve"> </w:t>
      </w:r>
    </w:p>
    <w:p w14:paraId="222C770B" w14:textId="6902E437" w:rsidR="00453D84" w:rsidRPr="00C92170" w:rsidRDefault="009E03FC"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t>Pirms iepirkuma līguma ietvaros saņemto personas datu apstrādes sākšanas veikt pasākumus personas datu apstrādes sistēmas aizsardzībai atbilstoši Fizisko personu datu aizsardzības likuma prasībām</w:t>
      </w:r>
      <w:r w:rsidR="00EC75CF" w:rsidRPr="00C92170">
        <w:t>.</w:t>
      </w:r>
    </w:p>
    <w:p w14:paraId="0315C11D" w14:textId="53CFFE5E" w:rsidR="00453D84" w:rsidRPr="00C92170" w:rsidRDefault="009E03FC"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t>Gadījumos, ja izvērtēšanas laikā speciālistu komanda secina, ka bērns ir cietis no vardarbības vai kāda cita pret bērnu vērsta noziedzīga nodarījuma, speciālistu komandai ir pienākums ziņot policijai vai citai tiesībsargājošai iestādei atbilstoši Bērnu tiesību aizsardzības likuma 51.panta trešajai daļai.</w:t>
      </w:r>
    </w:p>
    <w:p w14:paraId="3C622FAC" w14:textId="5FD4D5AA" w:rsidR="009E03FC" w:rsidRPr="00C92170" w:rsidRDefault="009E03FC" w:rsidP="00453D84">
      <w:pPr>
        <w:pStyle w:val="msonormalcxspmiddle"/>
        <w:numPr>
          <w:ilvl w:val="1"/>
          <w:numId w:val="15"/>
        </w:numPr>
        <w:tabs>
          <w:tab w:val="left" w:pos="900"/>
          <w:tab w:val="left" w:pos="1418"/>
        </w:tabs>
        <w:spacing w:before="120" w:beforeAutospacing="0" w:after="120" w:afterAutospacing="0"/>
        <w:ind w:left="900" w:hanging="630"/>
        <w:contextualSpacing/>
        <w:jc w:val="both"/>
      </w:pPr>
      <w:r w:rsidRPr="00C92170">
        <w:t xml:space="preserve">Pasūtītājs nesedz speciālistu ceļa un nakšņošanas izdevumus. </w:t>
      </w:r>
    </w:p>
    <w:p w14:paraId="1DCB9D4C" w14:textId="77777777" w:rsidR="00A76A7C" w:rsidRPr="00C92170" w:rsidRDefault="00A76A7C" w:rsidP="009E03FC">
      <w:pPr>
        <w:pStyle w:val="msonormalcxspmiddle"/>
        <w:tabs>
          <w:tab w:val="left" w:pos="1418"/>
        </w:tabs>
        <w:spacing w:before="120" w:beforeAutospacing="0" w:after="0" w:afterAutospacing="0"/>
        <w:contextualSpacing/>
        <w:jc w:val="both"/>
      </w:pPr>
    </w:p>
    <w:p w14:paraId="275E2ED9" w14:textId="77777777" w:rsidR="009E03FC" w:rsidRPr="00C92170" w:rsidRDefault="009E03FC" w:rsidP="000D1E2F">
      <w:pPr>
        <w:ind w:firstLine="709"/>
        <w:jc w:val="both"/>
        <w:rPr>
          <w:rFonts w:eastAsia="ヒラギノ角ゴ Pro W3"/>
        </w:rPr>
      </w:pPr>
    </w:p>
    <w:p w14:paraId="6338042F" w14:textId="77777777" w:rsidR="009E03FC" w:rsidRPr="00C92170" w:rsidRDefault="009E03FC" w:rsidP="009E03FC">
      <w:pPr>
        <w:rPr>
          <w:rFonts w:eastAsia="ヒラギノ角ゴ Pro W3"/>
        </w:rPr>
      </w:pPr>
    </w:p>
    <w:p w14:paraId="7705789B" w14:textId="77777777" w:rsidR="009E03FC" w:rsidRPr="00C92170" w:rsidRDefault="009E03FC" w:rsidP="009E03FC">
      <w:pPr>
        <w:rPr>
          <w:rFonts w:eastAsia="ヒラギノ角ゴ Pro W3"/>
        </w:rPr>
      </w:pPr>
    </w:p>
    <w:p w14:paraId="27F0C3FA" w14:textId="77777777" w:rsidR="009E03FC" w:rsidRPr="00C92170" w:rsidRDefault="009E03FC" w:rsidP="009E03FC">
      <w:pPr>
        <w:rPr>
          <w:rFonts w:eastAsia="ヒラギノ角ゴ Pro W3"/>
        </w:rPr>
      </w:pPr>
    </w:p>
    <w:p w14:paraId="5A9B166D" w14:textId="77777777" w:rsidR="009E03FC" w:rsidRPr="00C92170" w:rsidRDefault="009E03FC" w:rsidP="009E03FC">
      <w:pPr>
        <w:rPr>
          <w:rFonts w:eastAsia="ヒラギノ角ゴ Pro W3"/>
        </w:rPr>
      </w:pPr>
    </w:p>
    <w:p w14:paraId="0AB82DD1" w14:textId="77777777" w:rsidR="009E03FC" w:rsidRPr="00C92170" w:rsidRDefault="009E03FC" w:rsidP="009E03FC">
      <w:pPr>
        <w:rPr>
          <w:rFonts w:eastAsia="ヒラギノ角ゴ Pro W3"/>
        </w:rPr>
      </w:pPr>
    </w:p>
    <w:p w14:paraId="56C252B6" w14:textId="77777777" w:rsidR="000D1E2F" w:rsidRPr="00C92170" w:rsidRDefault="000D1E2F" w:rsidP="009E03FC">
      <w:pPr>
        <w:jc w:val="center"/>
        <w:rPr>
          <w:rFonts w:eastAsia="ヒラギノ角ゴ Pro W3"/>
        </w:rPr>
      </w:pPr>
    </w:p>
    <w:sectPr w:rsidR="000D1E2F" w:rsidRPr="00C92170" w:rsidSect="002A7D08">
      <w:pgSz w:w="11906" w:h="16838"/>
      <w:pgMar w:top="10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A2DA" w14:textId="77777777" w:rsidR="00D86EBC" w:rsidRDefault="00D86EBC" w:rsidP="00A76A7C">
      <w:r>
        <w:separator/>
      </w:r>
    </w:p>
  </w:endnote>
  <w:endnote w:type="continuationSeparator" w:id="0">
    <w:p w14:paraId="7209A484" w14:textId="77777777" w:rsidR="00D86EBC" w:rsidRDefault="00D86EBC" w:rsidP="00A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FB43" w14:textId="77777777" w:rsidR="00D86EBC" w:rsidRDefault="00D86EBC" w:rsidP="00A76A7C">
      <w:r>
        <w:separator/>
      </w:r>
    </w:p>
  </w:footnote>
  <w:footnote w:type="continuationSeparator" w:id="0">
    <w:p w14:paraId="021DAC0F" w14:textId="77777777" w:rsidR="00D86EBC" w:rsidRDefault="00D86EBC" w:rsidP="00A76A7C">
      <w:r>
        <w:continuationSeparator/>
      </w:r>
    </w:p>
  </w:footnote>
  <w:footnote w:id="1">
    <w:p w14:paraId="7ACA5E46" w14:textId="77777777" w:rsidR="00A76A7C" w:rsidRDefault="00A76A7C" w:rsidP="00A76A7C">
      <w:pPr>
        <w:pStyle w:val="FootnoteText"/>
        <w:rPr>
          <w:szCs w:val="24"/>
        </w:rPr>
      </w:pPr>
      <w:r>
        <w:rPr>
          <w:rStyle w:val="FootnoteReference"/>
        </w:rPr>
        <w:footnoteRef/>
      </w:r>
      <w:r>
        <w:t xml:space="preserve"> </w:t>
      </w:r>
      <w:r w:rsidRPr="00B1416A">
        <w:rPr>
          <w:szCs w:val="24"/>
        </w:rPr>
        <w:t xml:space="preserve">Var veikt izpildītāja piesaistīts </w:t>
      </w:r>
      <w:r>
        <w:rPr>
          <w:szCs w:val="24"/>
        </w:rPr>
        <w:t xml:space="preserve">komandas darba </w:t>
      </w:r>
      <w:r w:rsidRPr="00B1416A">
        <w:rPr>
          <w:szCs w:val="24"/>
        </w:rPr>
        <w:t>koordinators</w:t>
      </w:r>
    </w:p>
    <w:p w14:paraId="408F8B95" w14:textId="77777777" w:rsidR="00A76A7C" w:rsidRDefault="00A76A7C" w:rsidP="00A76A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85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52AE2"/>
    <w:multiLevelType w:val="multilevel"/>
    <w:tmpl w:val="BF7200E4"/>
    <w:lvl w:ilvl="0">
      <w:start w:val="7"/>
      <w:numFmt w:val="decimal"/>
      <w:lvlText w:val="%1."/>
      <w:lvlJc w:val="left"/>
      <w:pPr>
        <w:ind w:left="360" w:hanging="360"/>
      </w:pPr>
      <w:rPr>
        <w:rFonts w:eastAsia="ヒラギノ角ゴ Pro W3" w:hint="default"/>
      </w:rPr>
    </w:lvl>
    <w:lvl w:ilvl="1">
      <w:start w:val="1"/>
      <w:numFmt w:val="decimal"/>
      <w:lvlText w:val="%1.%2."/>
      <w:lvlJc w:val="left"/>
      <w:pPr>
        <w:ind w:left="360" w:hanging="36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abstractNum w:abstractNumId="2" w15:restartNumberingAfterBreak="0">
    <w:nsid w:val="0A4D518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8764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4647F0"/>
    <w:multiLevelType w:val="hybridMultilevel"/>
    <w:tmpl w:val="1C86A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817D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230DE"/>
    <w:multiLevelType w:val="hybridMultilevel"/>
    <w:tmpl w:val="E7344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F41C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8864B0"/>
    <w:multiLevelType w:val="multilevel"/>
    <w:tmpl w:val="F44A6AB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4B492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41285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03105A"/>
    <w:multiLevelType w:val="multilevel"/>
    <w:tmpl w:val="A4004578"/>
    <w:lvl w:ilvl="0">
      <w:start w:val="13"/>
      <w:numFmt w:val="decimal"/>
      <w:lvlText w:val="%1."/>
      <w:lvlJc w:val="left"/>
      <w:pPr>
        <w:ind w:left="480" w:hanging="480"/>
      </w:pPr>
      <w:rPr>
        <w:rFonts w:hint="default"/>
        <w:b/>
        <w:bCs/>
      </w:rPr>
    </w:lvl>
    <w:lvl w:ilvl="1">
      <w:start w:val="1"/>
      <w:numFmt w:val="decimal"/>
      <w:lvlText w:val="7.%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3DB6DA1"/>
    <w:multiLevelType w:val="hybridMultilevel"/>
    <w:tmpl w:val="9EDE5CB8"/>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6970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6F2E99"/>
    <w:multiLevelType w:val="hybridMultilevel"/>
    <w:tmpl w:val="C4325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213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13"/>
  </w:num>
  <w:num w:numId="4">
    <w:abstractNumId w:val="3"/>
  </w:num>
  <w:num w:numId="5">
    <w:abstractNumId w:val="9"/>
  </w:num>
  <w:num w:numId="6">
    <w:abstractNumId w:val="7"/>
  </w:num>
  <w:num w:numId="7">
    <w:abstractNumId w:val="0"/>
  </w:num>
  <w:num w:numId="8">
    <w:abstractNumId w:val="10"/>
  </w:num>
  <w:num w:numId="9">
    <w:abstractNumId w:val="5"/>
  </w:num>
  <w:num w:numId="10">
    <w:abstractNumId w:val="14"/>
  </w:num>
  <w:num w:numId="11">
    <w:abstractNumId w:val="4"/>
  </w:num>
  <w:num w:numId="12">
    <w:abstractNumId w:val="8"/>
  </w:num>
  <w:num w:numId="13">
    <w:abstractNumId w:val="15"/>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15"/>
    <w:rsid w:val="00003235"/>
    <w:rsid w:val="00067DBC"/>
    <w:rsid w:val="000D1E2F"/>
    <w:rsid w:val="000F41AA"/>
    <w:rsid w:val="00182A32"/>
    <w:rsid w:val="00190D2A"/>
    <w:rsid w:val="00197ADF"/>
    <w:rsid w:val="001F416F"/>
    <w:rsid w:val="00255F8D"/>
    <w:rsid w:val="00291245"/>
    <w:rsid w:val="00294963"/>
    <w:rsid w:val="002A7D08"/>
    <w:rsid w:val="003143CA"/>
    <w:rsid w:val="00317ADE"/>
    <w:rsid w:val="003644DB"/>
    <w:rsid w:val="003708CF"/>
    <w:rsid w:val="003859CE"/>
    <w:rsid w:val="003C3075"/>
    <w:rsid w:val="00433EA0"/>
    <w:rsid w:val="00453D84"/>
    <w:rsid w:val="0048169D"/>
    <w:rsid w:val="0053193F"/>
    <w:rsid w:val="005415F6"/>
    <w:rsid w:val="005B3CCD"/>
    <w:rsid w:val="005C7E52"/>
    <w:rsid w:val="00634C4A"/>
    <w:rsid w:val="00665966"/>
    <w:rsid w:val="00700B01"/>
    <w:rsid w:val="0071680B"/>
    <w:rsid w:val="00741158"/>
    <w:rsid w:val="00751624"/>
    <w:rsid w:val="007F3D9C"/>
    <w:rsid w:val="00814B16"/>
    <w:rsid w:val="00823159"/>
    <w:rsid w:val="00830D74"/>
    <w:rsid w:val="008529A1"/>
    <w:rsid w:val="00862509"/>
    <w:rsid w:val="00907CAB"/>
    <w:rsid w:val="00923B5D"/>
    <w:rsid w:val="009727C4"/>
    <w:rsid w:val="0098320C"/>
    <w:rsid w:val="009A589E"/>
    <w:rsid w:val="009A5E07"/>
    <w:rsid w:val="009C2992"/>
    <w:rsid w:val="009E03FC"/>
    <w:rsid w:val="00A14664"/>
    <w:rsid w:val="00A65746"/>
    <w:rsid w:val="00A65A92"/>
    <w:rsid w:val="00A744C0"/>
    <w:rsid w:val="00A76A7C"/>
    <w:rsid w:val="00AC576E"/>
    <w:rsid w:val="00AE0854"/>
    <w:rsid w:val="00AE52B6"/>
    <w:rsid w:val="00BC18F3"/>
    <w:rsid w:val="00BF6736"/>
    <w:rsid w:val="00BF6896"/>
    <w:rsid w:val="00C526B2"/>
    <w:rsid w:val="00C92170"/>
    <w:rsid w:val="00CD2C9D"/>
    <w:rsid w:val="00D15267"/>
    <w:rsid w:val="00D31D3A"/>
    <w:rsid w:val="00D55CC1"/>
    <w:rsid w:val="00D86EBC"/>
    <w:rsid w:val="00DB2B0C"/>
    <w:rsid w:val="00DB3C9E"/>
    <w:rsid w:val="00DE1D5E"/>
    <w:rsid w:val="00E13FE0"/>
    <w:rsid w:val="00E235C3"/>
    <w:rsid w:val="00E41C37"/>
    <w:rsid w:val="00E51554"/>
    <w:rsid w:val="00E55BCD"/>
    <w:rsid w:val="00E64A1C"/>
    <w:rsid w:val="00E8148B"/>
    <w:rsid w:val="00E94D75"/>
    <w:rsid w:val="00EB6250"/>
    <w:rsid w:val="00EC75CF"/>
    <w:rsid w:val="00EF4C19"/>
    <w:rsid w:val="00EF4F01"/>
    <w:rsid w:val="00F34D56"/>
    <w:rsid w:val="00F53A15"/>
    <w:rsid w:val="00F900A7"/>
    <w:rsid w:val="00FD5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4076"/>
  <w15:chartTrackingRefBased/>
  <w15:docId w15:val="{E41F2E45-74EC-4D76-960C-AF6C4DD0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2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E2F"/>
    <w:rPr>
      <w:rFonts w:cs="Times New Roman"/>
      <w:color w:val="0000FF"/>
      <w:u w:val="single"/>
    </w:rPr>
  </w:style>
  <w:style w:type="paragraph" w:styleId="ListParagraph">
    <w:name w:val="List Paragraph"/>
    <w:aliases w:val="Strip,2,H&amp;P List Paragraph"/>
    <w:basedOn w:val="Normal"/>
    <w:link w:val="ListParagraphChar"/>
    <w:uiPriority w:val="34"/>
    <w:qFormat/>
    <w:rsid w:val="000D1E2F"/>
    <w:pPr>
      <w:suppressAutoHyphens w:val="0"/>
      <w:ind w:left="720"/>
      <w:contextualSpacing/>
    </w:pPr>
    <w:rPr>
      <w:rFonts w:eastAsia="Calibri"/>
      <w:szCs w:val="20"/>
      <w:lang w:val="en-US" w:eastAsia="ru-RU"/>
    </w:rPr>
  </w:style>
  <w:style w:type="character" w:customStyle="1" w:styleId="ListParagraphChar">
    <w:name w:val="List Paragraph Char"/>
    <w:aliases w:val="Strip Char,2 Char,H&amp;P List Paragraph Char"/>
    <w:link w:val="ListParagraph"/>
    <w:uiPriority w:val="34"/>
    <w:locked/>
    <w:rsid w:val="000D1E2F"/>
    <w:rPr>
      <w:rFonts w:ascii="Times New Roman" w:eastAsia="Calibri" w:hAnsi="Times New Roman" w:cs="Times New Roman"/>
      <w:sz w:val="24"/>
      <w:szCs w:val="20"/>
      <w:lang w:val="en-US" w:eastAsia="ru-RU"/>
    </w:rPr>
  </w:style>
  <w:style w:type="paragraph" w:customStyle="1" w:styleId="Default">
    <w:name w:val="Default"/>
    <w:rsid w:val="000D1E2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msonormalcxspmiddle">
    <w:name w:val="msonormalcxspmiddle"/>
    <w:basedOn w:val="Normal"/>
    <w:rsid w:val="000D1E2F"/>
    <w:pPr>
      <w:suppressAutoHyphens w:val="0"/>
      <w:spacing w:before="100" w:beforeAutospacing="1" w:after="100" w:afterAutospacing="1"/>
    </w:pPr>
    <w:rPr>
      <w:lang w:eastAsia="lv-LV"/>
    </w:rPr>
  </w:style>
  <w:style w:type="character" w:styleId="CommentReference">
    <w:name w:val="annotation reference"/>
    <w:rsid w:val="00A76A7C"/>
    <w:rPr>
      <w:rFonts w:cs="Times New Roman"/>
      <w:sz w:val="16"/>
    </w:rPr>
  </w:style>
  <w:style w:type="paragraph" w:styleId="CommentText">
    <w:name w:val="annotation text"/>
    <w:basedOn w:val="Normal"/>
    <w:link w:val="CommentTextChar"/>
    <w:rsid w:val="00A76A7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A76A7C"/>
    <w:rPr>
      <w:rFonts w:ascii="Calibri" w:eastAsia="Calibri" w:hAnsi="Calibri" w:cs="Times New Roman"/>
      <w:sz w:val="20"/>
      <w:szCs w:val="20"/>
      <w:lang w:eastAsia="ar-SA"/>
    </w:rPr>
  </w:style>
  <w:style w:type="paragraph" w:styleId="FootnoteText">
    <w:name w:val="footnote text"/>
    <w:basedOn w:val="Normal"/>
    <w:link w:val="FootnoteTextChar"/>
    <w:uiPriority w:val="99"/>
    <w:semiHidden/>
    <w:unhideWhenUsed/>
    <w:rsid w:val="00A76A7C"/>
    <w:rPr>
      <w:sz w:val="20"/>
      <w:szCs w:val="20"/>
    </w:rPr>
  </w:style>
  <w:style w:type="character" w:customStyle="1" w:styleId="FootnoteTextChar">
    <w:name w:val="Footnote Text Char"/>
    <w:basedOn w:val="DefaultParagraphFont"/>
    <w:link w:val="FootnoteText"/>
    <w:uiPriority w:val="99"/>
    <w:semiHidden/>
    <w:rsid w:val="00A76A7C"/>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A76A7C"/>
    <w:rPr>
      <w:vertAlign w:val="superscript"/>
    </w:rPr>
  </w:style>
  <w:style w:type="paragraph" w:styleId="BalloonText">
    <w:name w:val="Balloon Text"/>
    <w:basedOn w:val="Normal"/>
    <w:link w:val="BalloonTextChar"/>
    <w:uiPriority w:val="99"/>
    <w:semiHidden/>
    <w:unhideWhenUsed/>
    <w:rsid w:val="00A76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C"/>
    <w:rPr>
      <w:rFonts w:ascii="Segoe UI" w:eastAsia="Times New Roman" w:hAnsi="Segoe UI" w:cs="Segoe UI"/>
      <w:sz w:val="18"/>
      <w:szCs w:val="18"/>
      <w:lang w:eastAsia="ar-SA"/>
    </w:rPr>
  </w:style>
  <w:style w:type="paragraph" w:styleId="Header">
    <w:name w:val="header"/>
    <w:basedOn w:val="Normal"/>
    <w:link w:val="HeaderChar"/>
    <w:uiPriority w:val="99"/>
    <w:unhideWhenUsed/>
    <w:rsid w:val="008529A1"/>
    <w:pPr>
      <w:tabs>
        <w:tab w:val="center" w:pos="4680"/>
        <w:tab w:val="right" w:pos="9360"/>
      </w:tabs>
    </w:pPr>
  </w:style>
  <w:style w:type="character" w:customStyle="1" w:styleId="HeaderChar">
    <w:name w:val="Header Char"/>
    <w:basedOn w:val="DefaultParagraphFont"/>
    <w:link w:val="Header"/>
    <w:uiPriority w:val="99"/>
    <w:rsid w:val="008529A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529A1"/>
    <w:pPr>
      <w:tabs>
        <w:tab w:val="center" w:pos="4680"/>
        <w:tab w:val="right" w:pos="9360"/>
      </w:tabs>
    </w:pPr>
  </w:style>
  <w:style w:type="character" w:customStyle="1" w:styleId="FooterChar">
    <w:name w:val="Footer Char"/>
    <w:basedOn w:val="DefaultParagraphFont"/>
    <w:link w:val="Footer"/>
    <w:uiPriority w:val="99"/>
    <w:rsid w:val="008529A1"/>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8529A1"/>
    <w:rPr>
      <w:color w:val="605E5C"/>
      <w:shd w:val="clear" w:color="auto" w:fill="E1DFDD"/>
    </w:rPr>
  </w:style>
  <w:style w:type="character" w:styleId="FollowedHyperlink">
    <w:name w:val="FollowedHyperlink"/>
    <w:basedOn w:val="DefaultParagraphFont"/>
    <w:uiPriority w:val="99"/>
    <w:semiHidden/>
    <w:unhideWhenUsed/>
    <w:rsid w:val="00852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791">
      <w:bodyDiv w:val="1"/>
      <w:marLeft w:val="0"/>
      <w:marRight w:val="0"/>
      <w:marTop w:val="0"/>
      <w:marBottom w:val="0"/>
      <w:divBdr>
        <w:top w:val="none" w:sz="0" w:space="0" w:color="auto"/>
        <w:left w:val="none" w:sz="0" w:space="0" w:color="auto"/>
        <w:bottom w:val="none" w:sz="0" w:space="0" w:color="auto"/>
        <w:right w:val="none" w:sz="0" w:space="0" w:color="auto"/>
      </w:divBdr>
    </w:div>
    <w:div w:id="16886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berni-ar-funkcionaliem-traucejumiem-kuri-atrodas-gimene" TargetMode="External"/><Relationship Id="rId3" Type="http://schemas.openxmlformats.org/officeDocument/2006/relationships/settings" Target="settings.xml"/><Relationship Id="rId7" Type="http://schemas.openxmlformats.org/officeDocument/2006/relationships/hyperlink" Target="https://www.lm.gov.lv/lv/berni-ar-funkcionaliem-traucejumiem-kuri-atrodas-gim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m.gov.lv/lv/berni-ar-funkcionaliem-traucejumiem-kuri-atrodas-gim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1283</TotalTime>
  <Pages>5</Pages>
  <Words>7493</Words>
  <Characters>4272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DI-User3</cp:lastModifiedBy>
  <cp:revision>20</cp:revision>
  <cp:lastPrinted>2020-11-02T11:10:00Z</cp:lastPrinted>
  <dcterms:created xsi:type="dcterms:W3CDTF">2020-11-02T13:05:00Z</dcterms:created>
  <dcterms:modified xsi:type="dcterms:W3CDTF">2021-01-22T10:14:00Z</dcterms:modified>
</cp:coreProperties>
</file>